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AD478">
      <w:pPr>
        <w:jc w:val="center"/>
        <w:rPr>
          <w:rFonts w:ascii="黑体" w:eastAsia="黑体"/>
          <w:b/>
          <w:sz w:val="30"/>
          <w:szCs w:val="30"/>
        </w:rPr>
      </w:pPr>
      <w:r>
        <w:rPr>
          <w:rFonts w:hint="eastAsia" w:ascii="黑体" w:eastAsia="黑体"/>
          <w:b/>
          <w:sz w:val="30"/>
          <w:szCs w:val="30"/>
        </w:rPr>
        <w:t>车辆工程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）教学大纲</w:t>
      </w:r>
    </w:p>
    <w:p w14:paraId="78EE1476">
      <w:pPr>
        <w:spacing w:line="360" w:lineRule="auto"/>
        <w:jc w:val="left"/>
        <w:rPr>
          <w:sz w:val="24"/>
          <w:szCs w:val="24"/>
        </w:rPr>
      </w:pPr>
    </w:p>
    <w:p w14:paraId="170D41DB">
      <w:pPr>
        <w:spacing w:line="360" w:lineRule="auto"/>
        <w:jc w:val="left"/>
        <w:rPr>
          <w:sz w:val="24"/>
          <w:szCs w:val="24"/>
        </w:rPr>
      </w:pPr>
    </w:p>
    <w:p w14:paraId="042D3B35">
      <w:pPr>
        <w:spacing w:line="360" w:lineRule="auto"/>
        <w:rPr>
          <w:rFonts w:ascii="宋体"/>
          <w:b/>
          <w:sz w:val="24"/>
          <w:szCs w:val="24"/>
        </w:rPr>
      </w:pPr>
      <w:r>
        <w:rPr>
          <w:rFonts w:hint="eastAsia" w:ascii="宋体"/>
          <w:b/>
          <w:sz w:val="24"/>
          <w:szCs w:val="24"/>
        </w:rPr>
        <w:t>一、课程基本信息</w:t>
      </w:r>
    </w:p>
    <w:p w14:paraId="3ECBC88C">
      <w:pPr>
        <w:spacing w:line="360" w:lineRule="auto"/>
        <w:ind w:left="479" w:leftChars="228"/>
        <w:jc w:val="left"/>
        <w:rPr>
          <w:sz w:val="24"/>
          <w:szCs w:val="24"/>
        </w:rPr>
      </w:pPr>
      <w:r>
        <w:rPr>
          <w:rFonts w:hint="eastAsia"/>
          <w:sz w:val="24"/>
          <w:szCs w:val="24"/>
        </w:rPr>
        <w:t>1. 课程编号：（远程学院负责制定）</w:t>
      </w:r>
      <w:bookmarkStart w:id="0" w:name="_GoBack"/>
      <w:bookmarkEnd w:id="0"/>
    </w:p>
    <w:p w14:paraId="02CB6089">
      <w:pPr>
        <w:spacing w:line="360" w:lineRule="auto"/>
        <w:ind w:left="479" w:leftChars="228"/>
        <w:jc w:val="left"/>
        <w:rPr>
          <w:sz w:val="24"/>
          <w:szCs w:val="24"/>
        </w:rPr>
      </w:pPr>
      <w:r>
        <w:rPr>
          <w:rFonts w:hint="eastAsia"/>
          <w:sz w:val="24"/>
          <w:szCs w:val="24"/>
        </w:rPr>
        <w:t>2. 课程层次：专升本</w:t>
      </w:r>
    </w:p>
    <w:p w14:paraId="5458C929">
      <w:pPr>
        <w:spacing w:line="360" w:lineRule="auto"/>
        <w:ind w:left="479" w:leftChars="228"/>
        <w:jc w:val="left"/>
        <w:rPr>
          <w:sz w:val="24"/>
          <w:szCs w:val="24"/>
        </w:rPr>
      </w:pPr>
      <w:r>
        <w:rPr>
          <w:rFonts w:hint="eastAsia"/>
          <w:sz w:val="24"/>
          <w:szCs w:val="24"/>
        </w:rPr>
        <w:t>3. 课程性质：实践教学环节</w:t>
      </w:r>
    </w:p>
    <w:p w14:paraId="463492DC">
      <w:pPr>
        <w:spacing w:line="360" w:lineRule="auto"/>
        <w:ind w:left="479" w:leftChars="228"/>
        <w:jc w:val="left"/>
        <w:rPr>
          <w:sz w:val="24"/>
          <w:szCs w:val="24"/>
        </w:rPr>
      </w:pPr>
      <w:r>
        <w:rPr>
          <w:rFonts w:hint="eastAsia"/>
          <w:sz w:val="24"/>
          <w:szCs w:val="24"/>
        </w:rPr>
        <w:t>4. 学时/学分：3</w:t>
      </w:r>
      <w:r>
        <w:rPr>
          <w:sz w:val="24"/>
          <w:szCs w:val="24"/>
        </w:rPr>
        <w:t>00/15</w:t>
      </w:r>
      <w:r>
        <w:rPr>
          <w:rFonts w:hint="eastAsia"/>
          <w:sz w:val="24"/>
          <w:szCs w:val="24"/>
        </w:rPr>
        <w:cr/>
      </w:r>
      <w:r>
        <w:rPr>
          <w:rFonts w:hint="eastAsia"/>
          <w:sz w:val="24"/>
          <w:szCs w:val="24"/>
        </w:rPr>
        <w:t>5. 适用专业：车辆工程</w:t>
      </w:r>
    </w:p>
    <w:p w14:paraId="7FD18500">
      <w:pPr>
        <w:spacing w:line="360" w:lineRule="auto"/>
        <w:rPr>
          <w:rFonts w:ascii="宋体"/>
          <w:b/>
          <w:sz w:val="24"/>
          <w:szCs w:val="24"/>
        </w:rPr>
      </w:pPr>
    </w:p>
    <w:p w14:paraId="525D2C0A">
      <w:pPr>
        <w:spacing w:line="360" w:lineRule="auto"/>
        <w:rPr>
          <w:rFonts w:ascii="宋体"/>
          <w:b/>
          <w:sz w:val="24"/>
          <w:szCs w:val="24"/>
        </w:rPr>
      </w:pPr>
      <w:r>
        <w:rPr>
          <w:rFonts w:hint="eastAsia" w:ascii="宋体"/>
          <w:b/>
          <w:sz w:val="24"/>
          <w:szCs w:val="24"/>
        </w:rPr>
        <w:t>二、毕业设计（论文）的教学目标及学生应达到的能力</w:t>
      </w:r>
    </w:p>
    <w:p w14:paraId="6C66CA96">
      <w:pPr>
        <w:spacing w:line="360" w:lineRule="auto"/>
        <w:ind w:firstLine="480" w:firstLineChars="200"/>
        <w:rPr>
          <w:rFonts w:ascii="宋体" w:hAnsi="宋体"/>
          <w:sz w:val="24"/>
          <w:szCs w:val="24"/>
        </w:rPr>
      </w:pPr>
      <w:r>
        <w:rPr>
          <w:rFonts w:hint="eastAsia" w:ascii="宋体" w:hAnsi="宋体"/>
          <w:sz w:val="24"/>
          <w:szCs w:val="24"/>
        </w:rPr>
        <w:t>车辆工程专业毕业设计（论文）是学生在教师的指导下，深化专业学习、拓宽工程视野、综合运用所学知识解决机车车辆、</w:t>
      </w:r>
      <w:r>
        <w:rPr>
          <w:rFonts w:ascii="宋体" w:hAnsi="宋体"/>
          <w:sz w:val="24"/>
          <w:szCs w:val="24"/>
        </w:rPr>
        <w:t>动车组</w:t>
      </w:r>
      <w:r>
        <w:rPr>
          <w:rFonts w:hint="eastAsia" w:ascii="宋体" w:hAnsi="宋体"/>
          <w:sz w:val="24"/>
          <w:szCs w:val="24"/>
        </w:rPr>
        <w:t>结构或</w:t>
      </w:r>
      <w:r>
        <w:rPr>
          <w:rFonts w:ascii="宋体" w:hAnsi="宋体"/>
          <w:sz w:val="24"/>
          <w:szCs w:val="24"/>
        </w:rPr>
        <w:t>设备</w:t>
      </w:r>
      <w:r>
        <w:rPr>
          <w:rFonts w:hint="eastAsia" w:ascii="宋体" w:hAnsi="宋体"/>
          <w:sz w:val="24"/>
          <w:szCs w:val="24"/>
        </w:rPr>
        <w:t>分析、设计、</w:t>
      </w:r>
      <w:r>
        <w:rPr>
          <w:rFonts w:ascii="宋体" w:hAnsi="宋体"/>
          <w:sz w:val="24"/>
          <w:szCs w:val="24"/>
        </w:rPr>
        <w:t>运维</w:t>
      </w:r>
      <w:r>
        <w:rPr>
          <w:rFonts w:hint="eastAsia" w:ascii="宋体" w:hAnsi="宋体"/>
          <w:sz w:val="24"/>
          <w:szCs w:val="24"/>
        </w:rPr>
        <w:t>等车辆工程问题的重要过程，也是对学生综合基础知识、专业基础知识、专业技能以及综合能力的检验，同时也应能够进一步引导学生掌握科学的世界观和方法论，提升思想品德和社会公德，培育家国情怀、社会责任感和职业责任感等非技术能力。毕业设计（论文）质量不仅是学生毕业和学位资格认定的重要依据，也是衡量专业教学质量的重要评价指标。</w:t>
      </w:r>
    </w:p>
    <w:p w14:paraId="4E52678F">
      <w:pPr>
        <w:spacing w:line="360" w:lineRule="auto"/>
        <w:ind w:firstLine="480" w:firstLineChars="200"/>
        <w:rPr>
          <w:rFonts w:ascii="宋体" w:hAnsi="宋体"/>
          <w:sz w:val="24"/>
          <w:szCs w:val="24"/>
        </w:rPr>
      </w:pPr>
      <w:r>
        <w:rPr>
          <w:rFonts w:hint="eastAsia" w:ascii="宋体" w:hAnsi="宋体"/>
          <w:sz w:val="24"/>
          <w:szCs w:val="24"/>
        </w:rPr>
        <w:t>本课程的主要任务是通过开题报告、设计计算（或理论或数值研究、试验研究）设计图、计算书、论文等文档的绘制及撰写，毕业答辩等环节，培养学生在车辆工程相关领域内，运用所学知识，利用现代工具，使用车辆工程专业相关的法律、法规、专业规范、技术规程等，解决车辆工程实践问题的能力；评价车辆工程实践对环境、社会及其可持续发展等方面的影响，并制定相应的解决方案的能力等。课程目标及学生应达到的能力要求具体如下：</w:t>
      </w:r>
    </w:p>
    <w:p w14:paraId="7DA5D1C7">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1</w:t>
      </w:r>
      <w:r>
        <w:rPr>
          <w:rFonts w:hint="eastAsia" w:ascii="宋体" w:hAnsi="宋体"/>
          <w:sz w:val="24"/>
          <w:szCs w:val="24"/>
        </w:rPr>
        <w:t>、毕业论文</w:t>
      </w:r>
      <w:r>
        <w:rPr>
          <w:rFonts w:ascii="宋体" w:hAnsi="宋体"/>
          <w:sz w:val="24"/>
          <w:szCs w:val="24"/>
        </w:rPr>
        <w:t>撰写</w:t>
      </w:r>
      <w:r>
        <w:rPr>
          <w:rFonts w:hint="eastAsia" w:ascii="宋体" w:hAnsi="宋体"/>
          <w:sz w:val="24"/>
          <w:szCs w:val="24"/>
        </w:rPr>
        <w:t>过程中，指导教师应进一步加强学生的品德修养，使其</w:t>
      </w:r>
      <w:r>
        <w:rPr>
          <w:rFonts w:ascii="宋体" w:hAnsi="宋体"/>
          <w:sz w:val="24"/>
          <w:szCs w:val="24"/>
        </w:rPr>
        <w:t>具有家国情怀</w:t>
      </w:r>
      <w:r>
        <w:rPr>
          <w:rFonts w:hint="eastAsia" w:ascii="宋体" w:hAnsi="宋体"/>
          <w:sz w:val="24"/>
          <w:szCs w:val="24"/>
        </w:rPr>
        <w:t>、</w:t>
      </w:r>
      <w:r>
        <w:rPr>
          <w:rFonts w:ascii="宋体" w:hAnsi="宋体"/>
          <w:sz w:val="24"/>
          <w:szCs w:val="24"/>
        </w:rPr>
        <w:t>社会责任感</w:t>
      </w:r>
      <w:r>
        <w:rPr>
          <w:rFonts w:hint="eastAsia" w:ascii="宋体" w:hAnsi="宋体"/>
          <w:sz w:val="24"/>
          <w:szCs w:val="24"/>
        </w:rPr>
        <w:t>和职业责任感以及规范意识</w:t>
      </w:r>
      <w:r>
        <w:rPr>
          <w:rFonts w:ascii="宋体" w:hAnsi="宋体"/>
          <w:sz w:val="24"/>
          <w:szCs w:val="24"/>
        </w:rPr>
        <w:t>，能够践行社会主义核心价值观</w:t>
      </w:r>
      <w:r>
        <w:rPr>
          <w:rFonts w:hint="eastAsia" w:ascii="宋体" w:hAnsi="宋体"/>
          <w:sz w:val="24"/>
          <w:szCs w:val="24"/>
        </w:rPr>
        <w:t>。</w:t>
      </w:r>
    </w:p>
    <w:p w14:paraId="701C6589">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2</w:t>
      </w:r>
      <w:r>
        <w:rPr>
          <w:rFonts w:hint="eastAsia" w:ascii="宋体" w:hAnsi="宋体"/>
          <w:sz w:val="24"/>
          <w:szCs w:val="24"/>
        </w:rPr>
        <w:t>、学生应能够通过分析国内外文献，了解工程问题的研究背景、意义和动态，利用综合基础知识及专业基础知识，发现并分析问题，并提出针对性强、可操作的解决方案，完成文献综述和开题报告。</w:t>
      </w:r>
    </w:p>
    <w:p w14:paraId="623707EA">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3</w:t>
      </w:r>
      <w:r>
        <w:rPr>
          <w:rFonts w:hint="eastAsia" w:ascii="宋体" w:hAnsi="宋体"/>
          <w:sz w:val="24"/>
          <w:szCs w:val="24"/>
        </w:rPr>
        <w:t>、学生应能在教师指导下，考虑</w:t>
      </w:r>
      <w:r>
        <w:rPr>
          <w:rFonts w:ascii="宋体" w:hAnsi="宋体"/>
          <w:sz w:val="24"/>
          <w:szCs w:val="24"/>
        </w:rPr>
        <w:t>多因素（</w:t>
      </w:r>
      <w:r>
        <w:rPr>
          <w:rFonts w:hint="eastAsia" w:ascii="宋体" w:hAnsi="宋体"/>
          <w:sz w:val="24"/>
          <w:szCs w:val="24"/>
        </w:rPr>
        <w:t>如</w:t>
      </w:r>
      <w:r>
        <w:rPr>
          <w:rFonts w:ascii="宋体" w:hAnsi="宋体"/>
          <w:sz w:val="24"/>
          <w:szCs w:val="24"/>
        </w:rPr>
        <w:t>技术经济、</w:t>
      </w:r>
      <w:r>
        <w:rPr>
          <w:rFonts w:hint="eastAsia" w:ascii="宋体" w:hAnsi="宋体"/>
          <w:sz w:val="24"/>
          <w:szCs w:val="24"/>
        </w:rPr>
        <w:t>环境</w:t>
      </w:r>
      <w:r>
        <w:rPr>
          <w:rFonts w:ascii="宋体" w:hAnsi="宋体"/>
          <w:sz w:val="24"/>
          <w:szCs w:val="24"/>
        </w:rPr>
        <w:t>等）</w:t>
      </w:r>
      <w:r>
        <w:rPr>
          <w:rFonts w:hint="eastAsia" w:ascii="宋体" w:hAnsi="宋体"/>
          <w:sz w:val="24"/>
          <w:szCs w:val="24"/>
        </w:rPr>
        <w:t>条件</w:t>
      </w:r>
      <w:r>
        <w:rPr>
          <w:rFonts w:ascii="宋体" w:hAnsi="宋体"/>
          <w:sz w:val="24"/>
          <w:szCs w:val="24"/>
        </w:rPr>
        <w:t>，</w:t>
      </w:r>
      <w:r>
        <w:rPr>
          <w:rFonts w:hint="eastAsia" w:ascii="宋体" w:hAnsi="宋体"/>
          <w:sz w:val="24"/>
          <w:szCs w:val="24"/>
        </w:rPr>
        <w:t>使用现代工具（如文献检索工具、绘图软件、办公软件、通用分析软件、专业设计软件等），通过方案比选、建模分析，或理论研究或试验研究等手段，</w:t>
      </w:r>
      <w:r>
        <w:rPr>
          <w:rFonts w:ascii="宋体" w:hAnsi="宋体"/>
          <w:sz w:val="24"/>
          <w:szCs w:val="24"/>
        </w:rPr>
        <w:t>进行详细设计</w:t>
      </w:r>
      <w:r>
        <w:rPr>
          <w:rFonts w:hint="eastAsia" w:ascii="宋体" w:hAnsi="宋体"/>
          <w:sz w:val="24"/>
          <w:szCs w:val="24"/>
        </w:rPr>
        <w:t>或项目管理研究或工程技术研究或</w:t>
      </w:r>
      <w:r>
        <w:rPr>
          <w:rFonts w:ascii="宋体" w:hAnsi="宋体"/>
          <w:sz w:val="24"/>
          <w:szCs w:val="24"/>
        </w:rPr>
        <w:t>运用维护研究</w:t>
      </w:r>
      <w:r>
        <w:rPr>
          <w:rFonts w:hint="eastAsia" w:ascii="宋体" w:hAnsi="宋体"/>
          <w:sz w:val="24"/>
          <w:szCs w:val="24"/>
        </w:rPr>
        <w:t>，并</w:t>
      </w:r>
      <w:r>
        <w:rPr>
          <w:rFonts w:ascii="宋体" w:hAnsi="宋体"/>
          <w:sz w:val="24"/>
          <w:szCs w:val="24"/>
        </w:rPr>
        <w:t>绘制设计图</w:t>
      </w:r>
      <w:r>
        <w:rPr>
          <w:rFonts w:hint="eastAsia" w:ascii="宋体" w:hAnsi="宋体"/>
          <w:sz w:val="24"/>
          <w:szCs w:val="24"/>
        </w:rPr>
        <w:t>，</w:t>
      </w:r>
      <w:r>
        <w:rPr>
          <w:rFonts w:ascii="宋体" w:hAnsi="宋体"/>
          <w:sz w:val="24"/>
          <w:szCs w:val="24"/>
        </w:rPr>
        <w:t>撰写设计说明书</w:t>
      </w:r>
      <w:r>
        <w:rPr>
          <w:rFonts w:hint="eastAsia" w:ascii="宋体" w:hAnsi="宋体"/>
          <w:sz w:val="24"/>
          <w:szCs w:val="24"/>
        </w:rPr>
        <w:t>，完成研究论文，并满足车辆工程专业相关的标准、规范等</w:t>
      </w:r>
      <w:r>
        <w:rPr>
          <w:rFonts w:ascii="宋体" w:hAnsi="宋体"/>
          <w:sz w:val="24"/>
          <w:szCs w:val="24"/>
        </w:rPr>
        <w:t>。</w:t>
      </w:r>
    </w:p>
    <w:p w14:paraId="46AC3578">
      <w:pPr>
        <w:spacing w:line="360" w:lineRule="auto"/>
        <w:ind w:firstLine="480" w:firstLineChars="200"/>
        <w:rPr>
          <w:rFonts w:ascii="宋体" w:hAnsi="宋体"/>
          <w:sz w:val="24"/>
          <w:szCs w:val="24"/>
        </w:rPr>
      </w:pPr>
      <w:r>
        <w:rPr>
          <w:rFonts w:hint="eastAsia" w:ascii="宋体" w:hAnsi="宋体"/>
          <w:sz w:val="24"/>
          <w:szCs w:val="24"/>
        </w:rPr>
        <w:t>课程目标</w:t>
      </w:r>
      <w:r>
        <w:rPr>
          <w:rFonts w:ascii="宋体" w:hAnsi="宋体"/>
          <w:sz w:val="24"/>
          <w:szCs w:val="24"/>
        </w:rPr>
        <w:t>4</w:t>
      </w:r>
      <w:r>
        <w:rPr>
          <w:rFonts w:hint="eastAsia" w:ascii="宋体" w:hAnsi="宋体"/>
          <w:sz w:val="24"/>
          <w:szCs w:val="24"/>
        </w:rPr>
        <w:t>、用</w:t>
      </w:r>
      <w:r>
        <w:rPr>
          <w:rFonts w:ascii="宋体" w:hAnsi="宋体"/>
          <w:sz w:val="24"/>
          <w:szCs w:val="24"/>
        </w:rPr>
        <w:t>PPT</w:t>
      </w:r>
      <w:r>
        <w:rPr>
          <w:rFonts w:hint="eastAsia" w:ascii="宋体" w:hAnsi="宋体"/>
          <w:sz w:val="24"/>
          <w:szCs w:val="24"/>
        </w:rPr>
        <w:t>清晰地展示、陈述自己的设计或研究意图、过程和结论，并能正确、有效地回答及交流专业问题。</w:t>
      </w:r>
    </w:p>
    <w:p w14:paraId="3B1F0DE2">
      <w:pPr>
        <w:spacing w:line="360" w:lineRule="auto"/>
        <w:ind w:firstLine="360" w:firstLineChars="150"/>
        <w:rPr>
          <w:rFonts w:ascii="宋体" w:hAnsi="宋体"/>
          <w:sz w:val="24"/>
          <w:szCs w:val="24"/>
        </w:rPr>
      </w:pPr>
    </w:p>
    <w:p w14:paraId="0DE32F5A">
      <w:pPr>
        <w:spacing w:line="360" w:lineRule="auto"/>
        <w:rPr>
          <w:rFonts w:ascii="宋体"/>
          <w:b/>
          <w:sz w:val="24"/>
          <w:szCs w:val="24"/>
        </w:rPr>
      </w:pPr>
      <w:r>
        <w:rPr>
          <w:rFonts w:hint="eastAsia" w:ascii="宋体"/>
          <w:b/>
          <w:sz w:val="24"/>
          <w:szCs w:val="24"/>
        </w:rPr>
        <w:t>三、毕业设计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的选题</w:t>
      </w:r>
      <w:r>
        <w:rPr>
          <w:rFonts w:ascii="宋体"/>
          <w:b/>
          <w:sz w:val="24"/>
          <w:szCs w:val="24"/>
        </w:rPr>
        <w:t>基本要求</w:t>
      </w:r>
    </w:p>
    <w:p w14:paraId="675266E3">
      <w:pPr>
        <w:spacing w:line="360" w:lineRule="auto"/>
        <w:ind w:firstLine="480" w:firstLineChars="200"/>
        <w:rPr>
          <w:rFonts w:ascii="宋体" w:hAnsi="宋体"/>
          <w:sz w:val="24"/>
          <w:szCs w:val="24"/>
        </w:rPr>
      </w:pPr>
      <w:r>
        <w:rPr>
          <w:rFonts w:hint="eastAsia" w:ascii="宋体" w:hAnsi="宋体"/>
          <w:sz w:val="24"/>
          <w:szCs w:val="24"/>
        </w:rPr>
        <w:t>1）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0EFB0E37">
      <w:pPr>
        <w:spacing w:line="360" w:lineRule="auto"/>
        <w:ind w:firstLine="480" w:firstLineChars="200"/>
        <w:rPr>
          <w:rFonts w:ascii="宋体" w:hAnsi="宋体"/>
          <w:sz w:val="24"/>
          <w:szCs w:val="24"/>
        </w:rPr>
      </w:pPr>
      <w:r>
        <w:rPr>
          <w:rFonts w:hint="eastAsia" w:ascii="宋体" w:hAnsi="宋体"/>
          <w:sz w:val="24"/>
          <w:szCs w:val="24"/>
        </w:rPr>
        <w:t>2）鼓励采用实际项目作为毕业设计（论文）题目，可结合学生工作实际拟定毕业设计（论文）题目。</w:t>
      </w:r>
    </w:p>
    <w:p w14:paraId="06EADAC9">
      <w:pPr>
        <w:spacing w:line="360" w:lineRule="auto"/>
        <w:ind w:firstLine="480" w:firstLineChars="200"/>
        <w:rPr>
          <w:rFonts w:ascii="宋体" w:hAnsi="宋体"/>
          <w:sz w:val="24"/>
          <w:szCs w:val="24"/>
        </w:rPr>
      </w:pPr>
      <w:r>
        <w:rPr>
          <w:rFonts w:hint="eastAsia" w:ascii="宋体" w:hAnsi="宋体"/>
          <w:sz w:val="24"/>
          <w:szCs w:val="24"/>
        </w:rPr>
        <w:t>3）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14:paraId="1DCA602C">
      <w:pPr>
        <w:spacing w:line="360" w:lineRule="auto"/>
        <w:ind w:firstLine="480" w:firstLineChars="200"/>
        <w:rPr>
          <w:rFonts w:ascii="宋体" w:hAnsi="宋体"/>
          <w:sz w:val="24"/>
          <w:szCs w:val="24"/>
        </w:rPr>
      </w:pPr>
      <w:r>
        <w:rPr>
          <w:rFonts w:hint="eastAsia" w:ascii="宋体" w:hAnsi="宋体"/>
          <w:sz w:val="24"/>
          <w:szCs w:val="24"/>
        </w:rPr>
        <w:t>4）原则上一个学生一个题目，学生</w:t>
      </w:r>
      <w:r>
        <w:rPr>
          <w:rFonts w:ascii="宋体" w:hAnsi="宋体"/>
          <w:sz w:val="24"/>
          <w:szCs w:val="24"/>
        </w:rPr>
        <w:t>在教师指导下</w:t>
      </w:r>
      <w:r>
        <w:rPr>
          <w:rFonts w:hint="eastAsia" w:ascii="宋体" w:hAnsi="宋体"/>
          <w:sz w:val="24"/>
          <w:szCs w:val="24"/>
        </w:rPr>
        <w:t>独立完成论文，工作量满足要求。</w:t>
      </w:r>
    </w:p>
    <w:p w14:paraId="07053E2D">
      <w:pPr>
        <w:spacing w:line="360" w:lineRule="auto"/>
        <w:ind w:firstLine="480"/>
        <w:rPr>
          <w:rFonts w:ascii="黑体" w:eastAsia="黑体"/>
          <w:sz w:val="24"/>
        </w:rPr>
      </w:pPr>
    </w:p>
    <w:p w14:paraId="21C9F990">
      <w:pPr>
        <w:spacing w:line="360" w:lineRule="auto"/>
        <w:rPr>
          <w:rFonts w:ascii="宋体"/>
          <w:b/>
          <w:sz w:val="24"/>
          <w:szCs w:val="24"/>
        </w:rPr>
      </w:pPr>
      <w:r>
        <w:rPr>
          <w:rFonts w:hint="eastAsia" w:ascii="宋体"/>
          <w:b/>
          <w:sz w:val="24"/>
          <w:szCs w:val="24"/>
        </w:rPr>
        <w:t>四、毕业设计</w:t>
      </w:r>
      <w:r>
        <w:rPr>
          <w:rFonts w:ascii="宋体"/>
          <w:b/>
          <w:sz w:val="24"/>
          <w:szCs w:val="24"/>
        </w:rPr>
        <w:t>（</w:t>
      </w:r>
      <w:r>
        <w:rPr>
          <w:rFonts w:hint="eastAsia" w:ascii="宋体"/>
          <w:b/>
          <w:sz w:val="24"/>
          <w:szCs w:val="24"/>
        </w:rPr>
        <w:t>论文</w:t>
      </w:r>
      <w:r>
        <w:rPr>
          <w:rFonts w:ascii="宋体"/>
          <w:b/>
          <w:sz w:val="24"/>
          <w:szCs w:val="24"/>
        </w:rPr>
        <w:t>）</w:t>
      </w:r>
      <w:r>
        <w:rPr>
          <w:rFonts w:hint="eastAsia" w:ascii="宋体"/>
          <w:b/>
          <w:sz w:val="24"/>
          <w:szCs w:val="24"/>
        </w:rPr>
        <w:t>内容及要求</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0"/>
        <w:gridCol w:w="1320"/>
        <w:gridCol w:w="1613"/>
        <w:gridCol w:w="4450"/>
        <w:gridCol w:w="1177"/>
      </w:tblGrid>
      <w:tr w14:paraId="34551D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443F95EE">
            <w:pPr>
              <w:spacing w:line="360" w:lineRule="auto"/>
              <w:rPr>
                <w:rFonts w:ascii="宋体" w:hAnsi="宋体"/>
                <w:sz w:val="24"/>
                <w:szCs w:val="24"/>
              </w:rPr>
            </w:pPr>
            <w:r>
              <w:rPr>
                <w:rFonts w:hint="eastAsia" w:ascii="宋体" w:hAnsi="宋体"/>
                <w:sz w:val="24"/>
                <w:szCs w:val="24"/>
              </w:rPr>
              <w:t>序号</w:t>
            </w:r>
          </w:p>
        </w:tc>
        <w:tc>
          <w:tcPr>
            <w:tcW w:w="702" w:type="pct"/>
            <w:shd w:val="clear" w:color="auto" w:fill="auto"/>
          </w:tcPr>
          <w:p w14:paraId="46772DA9">
            <w:pPr>
              <w:spacing w:line="360" w:lineRule="auto"/>
              <w:rPr>
                <w:rFonts w:ascii="宋体" w:hAnsi="宋体"/>
                <w:sz w:val="24"/>
                <w:szCs w:val="24"/>
              </w:rPr>
            </w:pPr>
            <w:r>
              <w:rPr>
                <w:rFonts w:hint="eastAsia" w:ascii="宋体" w:hAnsi="宋体"/>
                <w:sz w:val="24"/>
                <w:szCs w:val="24"/>
              </w:rPr>
              <w:t>知识单元（章节）</w:t>
            </w:r>
          </w:p>
        </w:tc>
        <w:tc>
          <w:tcPr>
            <w:tcW w:w="858" w:type="pct"/>
            <w:shd w:val="clear" w:color="auto" w:fill="auto"/>
            <w:vAlign w:val="center"/>
          </w:tcPr>
          <w:p w14:paraId="6688DE64">
            <w:pPr>
              <w:spacing w:line="360" w:lineRule="auto"/>
              <w:ind w:firstLine="360" w:firstLineChars="150"/>
              <w:rPr>
                <w:rFonts w:ascii="宋体" w:hAnsi="宋体"/>
                <w:sz w:val="24"/>
                <w:szCs w:val="24"/>
              </w:rPr>
            </w:pPr>
            <w:r>
              <w:rPr>
                <w:rFonts w:hint="eastAsia" w:ascii="宋体" w:hAnsi="宋体"/>
                <w:sz w:val="24"/>
                <w:szCs w:val="24"/>
              </w:rPr>
              <w:t>知识点</w:t>
            </w:r>
          </w:p>
        </w:tc>
        <w:tc>
          <w:tcPr>
            <w:tcW w:w="2367" w:type="pct"/>
            <w:shd w:val="clear" w:color="auto" w:fill="auto"/>
            <w:vAlign w:val="center"/>
          </w:tcPr>
          <w:p w14:paraId="096B0F6F">
            <w:pPr>
              <w:spacing w:line="360" w:lineRule="auto"/>
              <w:ind w:firstLine="360" w:firstLineChars="150"/>
              <w:rPr>
                <w:rFonts w:ascii="宋体" w:hAnsi="宋体"/>
                <w:sz w:val="24"/>
                <w:szCs w:val="24"/>
              </w:rPr>
            </w:pPr>
            <w:r>
              <w:rPr>
                <w:rFonts w:hint="eastAsia" w:ascii="宋体" w:hAnsi="宋体"/>
                <w:sz w:val="24"/>
                <w:szCs w:val="24"/>
              </w:rPr>
              <w:t>教学要求</w:t>
            </w:r>
          </w:p>
        </w:tc>
        <w:tc>
          <w:tcPr>
            <w:tcW w:w="626" w:type="pct"/>
            <w:shd w:val="clear" w:color="auto" w:fill="auto"/>
            <w:vAlign w:val="center"/>
          </w:tcPr>
          <w:p w14:paraId="53662B63">
            <w:pPr>
              <w:spacing w:line="360" w:lineRule="auto"/>
              <w:rPr>
                <w:rFonts w:ascii="宋体" w:hAnsi="宋体"/>
                <w:sz w:val="24"/>
                <w:szCs w:val="24"/>
              </w:rPr>
            </w:pPr>
            <w:r>
              <w:rPr>
                <w:rFonts w:hint="eastAsia" w:ascii="宋体" w:hAnsi="宋体"/>
                <w:sz w:val="24"/>
                <w:szCs w:val="24"/>
              </w:rPr>
              <w:t>推荐学时</w:t>
            </w:r>
          </w:p>
        </w:tc>
      </w:tr>
      <w:tr w14:paraId="42952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4B40D411">
            <w:pPr>
              <w:spacing w:line="360" w:lineRule="auto"/>
              <w:ind w:firstLine="360" w:firstLineChars="150"/>
              <w:rPr>
                <w:rFonts w:ascii="宋体" w:hAnsi="宋体"/>
                <w:sz w:val="24"/>
                <w:szCs w:val="24"/>
              </w:rPr>
            </w:pPr>
            <w:r>
              <w:rPr>
                <w:rFonts w:ascii="宋体" w:hAnsi="宋体"/>
                <w:sz w:val="24"/>
                <w:szCs w:val="24"/>
              </w:rPr>
              <w:t>1</w:t>
            </w:r>
          </w:p>
        </w:tc>
        <w:tc>
          <w:tcPr>
            <w:tcW w:w="702" w:type="pct"/>
            <w:shd w:val="clear" w:color="auto" w:fill="auto"/>
            <w:vAlign w:val="center"/>
          </w:tcPr>
          <w:p w14:paraId="0405C278">
            <w:pPr>
              <w:spacing w:line="360" w:lineRule="auto"/>
              <w:rPr>
                <w:rFonts w:ascii="宋体" w:hAnsi="宋体"/>
                <w:sz w:val="24"/>
                <w:szCs w:val="24"/>
              </w:rPr>
            </w:pPr>
            <w:r>
              <w:rPr>
                <w:rFonts w:hint="eastAsia" w:ascii="宋体" w:hAnsi="宋体"/>
                <w:sz w:val="24"/>
                <w:szCs w:val="24"/>
              </w:rPr>
              <w:t>文献检索及整理归纳</w:t>
            </w:r>
          </w:p>
        </w:tc>
        <w:tc>
          <w:tcPr>
            <w:tcW w:w="858" w:type="pct"/>
            <w:shd w:val="clear" w:color="auto" w:fill="auto"/>
            <w:vAlign w:val="center"/>
          </w:tcPr>
          <w:p w14:paraId="70E0051B">
            <w:pPr>
              <w:spacing w:line="360" w:lineRule="auto"/>
              <w:rPr>
                <w:rFonts w:ascii="宋体" w:hAnsi="宋体"/>
                <w:sz w:val="24"/>
                <w:szCs w:val="24"/>
              </w:rPr>
            </w:pPr>
            <w:r>
              <w:rPr>
                <w:rFonts w:hint="eastAsia" w:ascii="宋体" w:hAnsi="宋体"/>
                <w:sz w:val="24"/>
                <w:szCs w:val="24"/>
              </w:rPr>
              <w:t>文献综述及开题报告</w:t>
            </w:r>
          </w:p>
        </w:tc>
        <w:tc>
          <w:tcPr>
            <w:tcW w:w="2367" w:type="pct"/>
            <w:shd w:val="clear" w:color="auto" w:fill="auto"/>
            <w:vAlign w:val="center"/>
          </w:tcPr>
          <w:p w14:paraId="6A89F9F2">
            <w:pPr>
              <w:spacing w:line="360" w:lineRule="auto"/>
              <w:rPr>
                <w:rFonts w:ascii="宋体" w:hAnsi="宋体"/>
                <w:sz w:val="24"/>
                <w:szCs w:val="24"/>
              </w:rPr>
            </w:pPr>
            <w:r>
              <w:rPr>
                <w:rFonts w:hint="eastAsia" w:ascii="宋体" w:hAnsi="宋体"/>
                <w:sz w:val="24"/>
                <w:szCs w:val="24"/>
              </w:rPr>
              <w:t>通过收集、学习、研究文献资料，了解课题相关领域的最新发展动态，总结归纳出工程设计或</w:t>
            </w:r>
            <w:r>
              <w:rPr>
                <w:rFonts w:ascii="宋体" w:hAnsi="宋体"/>
                <w:sz w:val="24"/>
                <w:szCs w:val="24"/>
              </w:rPr>
              <w:t>研究</w:t>
            </w:r>
            <w:r>
              <w:rPr>
                <w:rFonts w:hint="eastAsia" w:ascii="宋体" w:hAnsi="宋体"/>
                <w:sz w:val="24"/>
                <w:szCs w:val="24"/>
              </w:rPr>
              <w:t>的</w:t>
            </w:r>
            <w:r>
              <w:rPr>
                <w:rFonts w:ascii="宋体" w:hAnsi="宋体"/>
                <w:sz w:val="24"/>
                <w:szCs w:val="24"/>
              </w:rPr>
              <w:t>基本内容、程序和方法</w:t>
            </w:r>
            <w:r>
              <w:rPr>
                <w:rFonts w:hint="eastAsia" w:ascii="宋体" w:hAnsi="宋体"/>
                <w:sz w:val="24"/>
                <w:szCs w:val="24"/>
              </w:rPr>
              <w:t>，</w:t>
            </w:r>
            <w:r>
              <w:rPr>
                <w:rFonts w:ascii="宋体" w:hAnsi="宋体"/>
                <w:sz w:val="24"/>
                <w:szCs w:val="24"/>
              </w:rPr>
              <w:t>撰写开题报告</w:t>
            </w:r>
            <w:r>
              <w:rPr>
                <w:rFonts w:hint="eastAsia" w:ascii="宋体" w:hAnsi="宋体"/>
                <w:sz w:val="24"/>
                <w:szCs w:val="24"/>
              </w:rPr>
              <w:t>。</w:t>
            </w:r>
          </w:p>
        </w:tc>
        <w:tc>
          <w:tcPr>
            <w:tcW w:w="626" w:type="pct"/>
            <w:shd w:val="clear" w:color="auto" w:fill="auto"/>
            <w:vAlign w:val="center"/>
          </w:tcPr>
          <w:p w14:paraId="6381EBDB">
            <w:pPr>
              <w:spacing w:line="360" w:lineRule="auto"/>
              <w:ind w:firstLine="360" w:firstLineChars="150"/>
              <w:rPr>
                <w:rFonts w:ascii="宋体" w:hAnsi="宋体"/>
                <w:sz w:val="24"/>
                <w:szCs w:val="24"/>
              </w:rPr>
            </w:pPr>
            <w:r>
              <w:rPr>
                <w:rFonts w:ascii="宋体" w:hAnsi="宋体"/>
                <w:sz w:val="24"/>
                <w:szCs w:val="24"/>
              </w:rPr>
              <w:t>40</w:t>
            </w:r>
          </w:p>
        </w:tc>
      </w:tr>
      <w:tr w14:paraId="20215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5523518D">
            <w:pPr>
              <w:spacing w:line="360" w:lineRule="auto"/>
              <w:ind w:firstLine="360" w:firstLineChars="150"/>
              <w:rPr>
                <w:rFonts w:ascii="宋体" w:hAnsi="宋体"/>
                <w:sz w:val="24"/>
                <w:szCs w:val="24"/>
              </w:rPr>
            </w:pPr>
            <w:r>
              <w:rPr>
                <w:rFonts w:ascii="宋体" w:hAnsi="宋体"/>
                <w:sz w:val="24"/>
                <w:szCs w:val="24"/>
              </w:rPr>
              <w:t>2</w:t>
            </w:r>
          </w:p>
        </w:tc>
        <w:tc>
          <w:tcPr>
            <w:tcW w:w="702" w:type="pct"/>
            <w:shd w:val="clear" w:color="auto" w:fill="auto"/>
            <w:vAlign w:val="center"/>
          </w:tcPr>
          <w:p w14:paraId="5AF059B7">
            <w:pPr>
              <w:spacing w:line="360" w:lineRule="auto"/>
              <w:rPr>
                <w:rFonts w:ascii="宋体" w:hAnsi="宋体"/>
                <w:sz w:val="24"/>
                <w:szCs w:val="24"/>
              </w:rPr>
            </w:pPr>
            <w:r>
              <w:rPr>
                <w:rFonts w:hint="eastAsia" w:ascii="宋体" w:hAnsi="宋体"/>
                <w:sz w:val="24"/>
                <w:szCs w:val="24"/>
              </w:rPr>
              <w:t>工程设计（或理论研究，或数值计算，或试验研究）</w:t>
            </w:r>
          </w:p>
        </w:tc>
        <w:tc>
          <w:tcPr>
            <w:tcW w:w="858" w:type="pct"/>
            <w:shd w:val="clear" w:color="auto" w:fill="auto"/>
            <w:vAlign w:val="center"/>
          </w:tcPr>
          <w:p w14:paraId="2D60CD11">
            <w:pPr>
              <w:spacing w:line="360" w:lineRule="auto"/>
              <w:rPr>
                <w:rFonts w:ascii="宋体" w:hAnsi="宋体"/>
                <w:sz w:val="24"/>
                <w:szCs w:val="24"/>
              </w:rPr>
            </w:pPr>
            <w:r>
              <w:rPr>
                <w:rFonts w:hint="eastAsia" w:ascii="宋体" w:hAnsi="宋体"/>
                <w:sz w:val="24"/>
                <w:szCs w:val="24"/>
              </w:rPr>
              <w:t>理论分析和计算，软件建模</w:t>
            </w:r>
            <w:r>
              <w:rPr>
                <w:rFonts w:ascii="宋体" w:hAnsi="宋体"/>
                <w:sz w:val="24"/>
                <w:szCs w:val="24"/>
              </w:rPr>
              <w:t>、计算及分析</w:t>
            </w:r>
            <w:r>
              <w:rPr>
                <w:rFonts w:hint="eastAsia" w:ascii="宋体" w:hAnsi="宋体"/>
                <w:sz w:val="24"/>
                <w:szCs w:val="24"/>
              </w:rPr>
              <w:t>，</w:t>
            </w:r>
            <w:r>
              <w:rPr>
                <w:rFonts w:ascii="宋体" w:hAnsi="宋体"/>
                <w:sz w:val="24"/>
                <w:szCs w:val="24"/>
              </w:rPr>
              <w:t>试验研究及分析</w:t>
            </w:r>
          </w:p>
        </w:tc>
        <w:tc>
          <w:tcPr>
            <w:tcW w:w="2367" w:type="pct"/>
            <w:shd w:val="clear" w:color="auto" w:fill="auto"/>
            <w:vAlign w:val="center"/>
          </w:tcPr>
          <w:p w14:paraId="1B5B9768">
            <w:pPr>
              <w:spacing w:line="360" w:lineRule="auto"/>
              <w:rPr>
                <w:rFonts w:ascii="宋体" w:hAnsi="宋体"/>
                <w:sz w:val="24"/>
                <w:szCs w:val="24"/>
              </w:rPr>
            </w:pPr>
            <w:r>
              <w:rPr>
                <w:rFonts w:hint="eastAsia" w:ascii="宋体" w:hAnsi="宋体"/>
                <w:sz w:val="24"/>
                <w:szCs w:val="24"/>
              </w:rPr>
              <w:t>根据</w:t>
            </w:r>
            <w:r>
              <w:rPr>
                <w:rFonts w:ascii="宋体" w:hAnsi="宋体"/>
                <w:sz w:val="24"/>
                <w:szCs w:val="24"/>
              </w:rPr>
              <w:t>使用功能、经济技术指标、环境与社会等因素</w:t>
            </w:r>
            <w:r>
              <w:rPr>
                <w:rFonts w:hint="eastAsia" w:ascii="宋体" w:hAnsi="宋体"/>
                <w:sz w:val="24"/>
                <w:szCs w:val="24"/>
              </w:rPr>
              <w:t>，</w:t>
            </w:r>
            <w:r>
              <w:rPr>
                <w:rFonts w:ascii="宋体" w:hAnsi="宋体"/>
                <w:sz w:val="24"/>
                <w:szCs w:val="24"/>
              </w:rPr>
              <w:t>进行</w:t>
            </w:r>
            <w:r>
              <w:rPr>
                <w:rFonts w:hint="eastAsia" w:ascii="宋体" w:hAnsi="宋体"/>
                <w:sz w:val="24"/>
                <w:szCs w:val="24"/>
              </w:rPr>
              <w:t>工程方案比选，培养学生的工程意识，建立工程整体概念。正确运用有关设计规范、规程、设计手册等专业工具书以及合理的分析方法建立正确的分析计算模型，进行设计和计算。或使用计算机软件进行建模计算、用数据处理软件或自编程序对计算结果进行分析。或</w:t>
            </w:r>
            <w:r>
              <w:rPr>
                <w:rFonts w:ascii="宋体" w:hAnsi="宋体"/>
                <w:sz w:val="24"/>
                <w:szCs w:val="24"/>
              </w:rPr>
              <w:t>利用有关理论方法、计算</w:t>
            </w:r>
            <w:r>
              <w:rPr>
                <w:rFonts w:hint="eastAsia" w:ascii="宋体" w:hAnsi="宋体"/>
                <w:sz w:val="24"/>
                <w:szCs w:val="24"/>
              </w:rPr>
              <w:t>工具</w:t>
            </w:r>
            <w:r>
              <w:rPr>
                <w:rFonts w:ascii="宋体" w:hAnsi="宋体"/>
                <w:sz w:val="24"/>
                <w:szCs w:val="24"/>
              </w:rPr>
              <w:t>或试验手段，论述、探讨揭示某一理论</w:t>
            </w:r>
            <w:r>
              <w:rPr>
                <w:rFonts w:hint="eastAsia" w:ascii="宋体" w:hAnsi="宋体"/>
                <w:sz w:val="24"/>
                <w:szCs w:val="24"/>
              </w:rPr>
              <w:t>或</w:t>
            </w:r>
            <w:r>
              <w:rPr>
                <w:rFonts w:ascii="宋体" w:hAnsi="宋体"/>
                <w:sz w:val="24"/>
                <w:szCs w:val="24"/>
              </w:rPr>
              <w:t>技术问题。</w:t>
            </w:r>
            <w:r>
              <w:rPr>
                <w:rFonts w:hint="eastAsia" w:ascii="宋体" w:hAnsi="宋体"/>
                <w:sz w:val="24"/>
                <w:szCs w:val="24"/>
              </w:rPr>
              <w:t>或基于</w:t>
            </w:r>
            <w:r>
              <w:rPr>
                <w:rFonts w:ascii="宋体" w:hAnsi="宋体"/>
                <w:sz w:val="24"/>
                <w:szCs w:val="24"/>
              </w:rPr>
              <w:t>可靠性</w:t>
            </w:r>
            <w:r>
              <w:rPr>
                <w:rFonts w:hint="eastAsia" w:ascii="宋体" w:hAnsi="宋体"/>
                <w:sz w:val="24"/>
                <w:szCs w:val="24"/>
              </w:rPr>
              <w:t>理论</w:t>
            </w:r>
            <w:r>
              <w:rPr>
                <w:rFonts w:ascii="宋体" w:hAnsi="宋体"/>
                <w:sz w:val="24"/>
                <w:szCs w:val="24"/>
              </w:rPr>
              <w:t>方法，</w:t>
            </w:r>
            <w:r>
              <w:rPr>
                <w:rFonts w:hint="eastAsia" w:ascii="宋体" w:hAnsi="宋体"/>
                <w:sz w:val="24"/>
                <w:szCs w:val="24"/>
              </w:rPr>
              <w:t>开展</w:t>
            </w:r>
            <w:r>
              <w:rPr>
                <w:rFonts w:ascii="宋体" w:hAnsi="宋体"/>
                <w:sz w:val="24"/>
                <w:szCs w:val="24"/>
              </w:rPr>
              <w:t>车辆</w:t>
            </w:r>
            <w:r>
              <w:rPr>
                <w:rFonts w:hint="eastAsia" w:ascii="宋体" w:hAnsi="宋体"/>
                <w:sz w:val="24"/>
                <w:szCs w:val="24"/>
              </w:rPr>
              <w:t>故障分析与处理。</w:t>
            </w:r>
          </w:p>
        </w:tc>
        <w:tc>
          <w:tcPr>
            <w:tcW w:w="626" w:type="pct"/>
            <w:shd w:val="clear" w:color="auto" w:fill="auto"/>
            <w:vAlign w:val="center"/>
          </w:tcPr>
          <w:p w14:paraId="0DB39DB1">
            <w:pPr>
              <w:spacing w:line="360" w:lineRule="auto"/>
              <w:rPr>
                <w:rFonts w:ascii="宋体" w:hAnsi="宋体"/>
                <w:sz w:val="24"/>
                <w:szCs w:val="24"/>
              </w:rPr>
            </w:pPr>
            <w:r>
              <w:rPr>
                <w:rFonts w:ascii="宋体" w:hAnsi="宋体"/>
                <w:sz w:val="24"/>
                <w:szCs w:val="24"/>
              </w:rPr>
              <w:t>180</w:t>
            </w:r>
            <w:r>
              <w:rPr>
                <w:rFonts w:ascii="Times New Roman" w:hAnsi="Times New Roman"/>
                <w:sz w:val="24"/>
                <w:szCs w:val="24"/>
              </w:rPr>
              <w:t>~200</w:t>
            </w:r>
          </w:p>
        </w:tc>
      </w:tr>
      <w:tr w14:paraId="711A8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6FA5A55E">
            <w:pPr>
              <w:spacing w:line="360" w:lineRule="auto"/>
              <w:ind w:firstLine="360" w:firstLineChars="150"/>
              <w:rPr>
                <w:rFonts w:ascii="宋体" w:hAnsi="宋体"/>
                <w:sz w:val="24"/>
                <w:szCs w:val="24"/>
              </w:rPr>
            </w:pPr>
            <w:r>
              <w:rPr>
                <w:rFonts w:ascii="宋体" w:hAnsi="宋体"/>
                <w:sz w:val="24"/>
                <w:szCs w:val="24"/>
              </w:rPr>
              <w:t>3</w:t>
            </w:r>
          </w:p>
        </w:tc>
        <w:tc>
          <w:tcPr>
            <w:tcW w:w="702" w:type="pct"/>
            <w:shd w:val="clear" w:color="auto" w:fill="auto"/>
            <w:vAlign w:val="center"/>
          </w:tcPr>
          <w:p w14:paraId="2CDE13F1">
            <w:pPr>
              <w:spacing w:line="360" w:lineRule="auto"/>
              <w:rPr>
                <w:rFonts w:ascii="宋体" w:hAnsi="宋体"/>
                <w:sz w:val="24"/>
                <w:szCs w:val="24"/>
              </w:rPr>
            </w:pPr>
            <w:r>
              <w:rPr>
                <w:rFonts w:hint="eastAsia" w:ascii="宋体" w:hAnsi="宋体"/>
                <w:sz w:val="24"/>
                <w:szCs w:val="24"/>
              </w:rPr>
              <w:t>技术</w:t>
            </w:r>
            <w:r>
              <w:rPr>
                <w:rFonts w:ascii="宋体" w:hAnsi="宋体"/>
                <w:sz w:val="24"/>
                <w:szCs w:val="24"/>
              </w:rPr>
              <w:t>文件撰写</w:t>
            </w:r>
          </w:p>
        </w:tc>
        <w:tc>
          <w:tcPr>
            <w:tcW w:w="858" w:type="pct"/>
            <w:shd w:val="clear" w:color="auto" w:fill="auto"/>
            <w:vAlign w:val="center"/>
          </w:tcPr>
          <w:p w14:paraId="317F48AC">
            <w:pPr>
              <w:spacing w:line="360" w:lineRule="auto"/>
              <w:rPr>
                <w:rFonts w:ascii="宋体" w:hAnsi="宋体"/>
                <w:sz w:val="24"/>
                <w:szCs w:val="24"/>
              </w:rPr>
            </w:pPr>
            <w:r>
              <w:rPr>
                <w:rFonts w:hint="eastAsia" w:ascii="宋体" w:hAnsi="宋体"/>
                <w:sz w:val="24"/>
                <w:szCs w:val="24"/>
              </w:rPr>
              <w:t>计算书、</w:t>
            </w:r>
            <w:r>
              <w:rPr>
                <w:rFonts w:ascii="宋体" w:hAnsi="宋体"/>
                <w:sz w:val="24"/>
                <w:szCs w:val="24"/>
              </w:rPr>
              <w:t>论文的撰写</w:t>
            </w:r>
            <w:r>
              <w:rPr>
                <w:rFonts w:hint="eastAsia" w:ascii="宋体" w:hAnsi="宋体"/>
                <w:sz w:val="24"/>
                <w:szCs w:val="24"/>
              </w:rPr>
              <w:t>，</w:t>
            </w:r>
            <w:r>
              <w:rPr>
                <w:rFonts w:ascii="宋体" w:hAnsi="宋体"/>
                <w:sz w:val="24"/>
                <w:szCs w:val="24"/>
              </w:rPr>
              <w:t>设计图绘制</w:t>
            </w:r>
          </w:p>
        </w:tc>
        <w:tc>
          <w:tcPr>
            <w:tcW w:w="2367" w:type="pct"/>
            <w:shd w:val="clear" w:color="auto" w:fill="auto"/>
            <w:vAlign w:val="center"/>
          </w:tcPr>
          <w:p w14:paraId="10C21CB6">
            <w:pPr>
              <w:spacing w:line="360" w:lineRule="auto"/>
              <w:rPr>
                <w:rFonts w:ascii="宋体" w:hAnsi="宋体"/>
                <w:sz w:val="24"/>
                <w:szCs w:val="24"/>
              </w:rPr>
            </w:pPr>
            <w:r>
              <w:rPr>
                <w:rFonts w:hint="eastAsia" w:ascii="宋体" w:hAnsi="宋体"/>
                <w:sz w:val="24"/>
                <w:szCs w:val="24"/>
              </w:rPr>
              <w:t>利用编辑软件撰写计算书、论文，利用绘图软件绘制工程图。</w:t>
            </w:r>
          </w:p>
        </w:tc>
        <w:tc>
          <w:tcPr>
            <w:tcW w:w="626" w:type="pct"/>
            <w:shd w:val="clear" w:color="auto" w:fill="auto"/>
            <w:vAlign w:val="center"/>
          </w:tcPr>
          <w:p w14:paraId="5159E51A">
            <w:pPr>
              <w:spacing w:line="360" w:lineRule="auto"/>
              <w:rPr>
                <w:rFonts w:ascii="宋体" w:hAnsi="宋体"/>
                <w:sz w:val="24"/>
                <w:szCs w:val="24"/>
              </w:rPr>
            </w:pPr>
            <w:r>
              <w:rPr>
                <w:rFonts w:ascii="宋体" w:hAnsi="宋体"/>
                <w:sz w:val="24"/>
                <w:szCs w:val="24"/>
              </w:rPr>
              <w:t>40</w:t>
            </w:r>
            <w:r>
              <w:rPr>
                <w:rFonts w:ascii="Times New Roman" w:hAnsi="Times New Roman"/>
                <w:sz w:val="24"/>
                <w:szCs w:val="24"/>
              </w:rPr>
              <w:t>~</w:t>
            </w:r>
            <w:r>
              <w:rPr>
                <w:rFonts w:ascii="宋体" w:hAnsi="宋体"/>
                <w:sz w:val="24"/>
                <w:szCs w:val="24"/>
              </w:rPr>
              <w:t>60</w:t>
            </w:r>
          </w:p>
        </w:tc>
      </w:tr>
      <w:tr w14:paraId="5948EC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47" w:type="pct"/>
            <w:shd w:val="clear" w:color="auto" w:fill="auto"/>
            <w:vAlign w:val="center"/>
          </w:tcPr>
          <w:p w14:paraId="02BA0692">
            <w:pPr>
              <w:spacing w:line="360" w:lineRule="auto"/>
              <w:ind w:firstLine="360" w:firstLineChars="150"/>
              <w:rPr>
                <w:rFonts w:ascii="宋体" w:hAnsi="宋体"/>
                <w:sz w:val="24"/>
                <w:szCs w:val="24"/>
              </w:rPr>
            </w:pPr>
            <w:r>
              <w:rPr>
                <w:rFonts w:hint="eastAsia" w:ascii="宋体" w:hAnsi="宋体"/>
                <w:sz w:val="24"/>
                <w:szCs w:val="24"/>
              </w:rPr>
              <w:t>4</w:t>
            </w:r>
          </w:p>
        </w:tc>
        <w:tc>
          <w:tcPr>
            <w:tcW w:w="702" w:type="pct"/>
            <w:shd w:val="clear" w:color="auto" w:fill="auto"/>
            <w:vAlign w:val="center"/>
          </w:tcPr>
          <w:p w14:paraId="4997C562">
            <w:pPr>
              <w:spacing w:line="360" w:lineRule="auto"/>
              <w:rPr>
                <w:rFonts w:ascii="宋体" w:hAnsi="宋体"/>
                <w:sz w:val="24"/>
                <w:szCs w:val="24"/>
              </w:rPr>
            </w:pPr>
            <w:r>
              <w:rPr>
                <w:rFonts w:hint="eastAsia" w:ascii="宋体" w:hAnsi="宋体"/>
                <w:sz w:val="24"/>
                <w:szCs w:val="24"/>
              </w:rPr>
              <w:t>答辩</w:t>
            </w:r>
          </w:p>
        </w:tc>
        <w:tc>
          <w:tcPr>
            <w:tcW w:w="858" w:type="pct"/>
            <w:shd w:val="clear" w:color="auto" w:fill="auto"/>
            <w:vAlign w:val="center"/>
          </w:tcPr>
          <w:p w14:paraId="7F0AD51D">
            <w:pPr>
              <w:spacing w:line="360" w:lineRule="auto"/>
              <w:rPr>
                <w:rFonts w:ascii="宋体" w:hAnsi="宋体"/>
                <w:sz w:val="24"/>
                <w:szCs w:val="24"/>
              </w:rPr>
            </w:pPr>
            <w:r>
              <w:rPr>
                <w:rFonts w:hint="eastAsia" w:ascii="宋体" w:hAnsi="宋体"/>
                <w:sz w:val="24"/>
                <w:szCs w:val="24"/>
              </w:rPr>
              <w:t>ppt展示文件</w:t>
            </w:r>
          </w:p>
        </w:tc>
        <w:tc>
          <w:tcPr>
            <w:tcW w:w="2367" w:type="pct"/>
            <w:shd w:val="clear" w:color="auto" w:fill="auto"/>
            <w:vAlign w:val="center"/>
          </w:tcPr>
          <w:p w14:paraId="269D6514">
            <w:pPr>
              <w:spacing w:line="360" w:lineRule="auto"/>
              <w:rPr>
                <w:rFonts w:ascii="宋体" w:hAnsi="宋体"/>
                <w:sz w:val="24"/>
                <w:szCs w:val="24"/>
              </w:rPr>
            </w:pPr>
            <w:r>
              <w:rPr>
                <w:rFonts w:hint="eastAsia" w:ascii="宋体" w:hAnsi="宋体"/>
                <w:sz w:val="24"/>
                <w:szCs w:val="24"/>
              </w:rPr>
              <w:t>使用多媒体清晰地展示、陈述自己的设计或研究意图、过程和结论。能够正确回答问题。</w:t>
            </w:r>
          </w:p>
        </w:tc>
        <w:tc>
          <w:tcPr>
            <w:tcW w:w="626" w:type="pct"/>
            <w:shd w:val="clear" w:color="auto" w:fill="auto"/>
            <w:vAlign w:val="center"/>
          </w:tcPr>
          <w:p w14:paraId="5F68409A">
            <w:pPr>
              <w:spacing w:line="360" w:lineRule="auto"/>
              <w:rPr>
                <w:rFonts w:ascii="宋体" w:hAnsi="宋体"/>
                <w:sz w:val="24"/>
                <w:szCs w:val="24"/>
              </w:rPr>
            </w:pPr>
            <w:r>
              <w:rPr>
                <w:rFonts w:ascii="宋体" w:hAnsi="宋体"/>
                <w:sz w:val="24"/>
                <w:szCs w:val="24"/>
              </w:rPr>
              <w:t>10</w:t>
            </w:r>
            <w:r>
              <w:rPr>
                <w:rFonts w:ascii="Times New Roman" w:hAnsi="Times New Roman"/>
                <w:sz w:val="24"/>
                <w:szCs w:val="24"/>
              </w:rPr>
              <w:t>~</w:t>
            </w:r>
            <w:r>
              <w:rPr>
                <w:rFonts w:hint="eastAsia" w:ascii="宋体" w:hAnsi="宋体"/>
                <w:sz w:val="24"/>
                <w:szCs w:val="24"/>
              </w:rPr>
              <w:t>2</w:t>
            </w:r>
            <w:r>
              <w:rPr>
                <w:rFonts w:ascii="宋体" w:hAnsi="宋体"/>
                <w:sz w:val="24"/>
                <w:szCs w:val="24"/>
              </w:rPr>
              <w:t>0</w:t>
            </w:r>
          </w:p>
        </w:tc>
      </w:tr>
    </w:tbl>
    <w:p w14:paraId="01D56CED">
      <w:pPr>
        <w:spacing w:line="360" w:lineRule="auto"/>
        <w:rPr>
          <w:rFonts w:ascii="宋体"/>
          <w:b/>
          <w:sz w:val="24"/>
          <w:szCs w:val="24"/>
        </w:rPr>
      </w:pPr>
    </w:p>
    <w:p w14:paraId="55609CFA">
      <w:pPr>
        <w:widowControl/>
        <w:spacing w:line="360" w:lineRule="auto"/>
        <w:ind w:firstLine="480" w:firstLineChars="200"/>
        <w:jc w:val="left"/>
        <w:rPr>
          <w:rFonts w:ascii="黑体" w:hAnsi="宋体" w:eastAsia="黑体"/>
          <w:kern w:val="0"/>
          <w:sz w:val="24"/>
        </w:rPr>
      </w:pPr>
    </w:p>
    <w:p w14:paraId="09EC0FDA">
      <w:pPr>
        <w:widowControl/>
        <w:jc w:val="left"/>
        <w:rPr>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sz w:val="24"/>
          <w:szCs w:val="24"/>
        </w:rPr>
        <w:br w:type="page"/>
      </w:r>
    </w:p>
    <w:p w14:paraId="5249968E">
      <w:pPr>
        <w:widowControl/>
        <w:jc w:val="left"/>
        <w:rPr>
          <w:b/>
          <w:sz w:val="24"/>
          <w:szCs w:val="24"/>
        </w:rPr>
      </w:pPr>
      <w:r>
        <w:rPr>
          <w:rFonts w:hint="eastAsia"/>
          <w:b/>
          <w:sz w:val="24"/>
          <w:szCs w:val="24"/>
        </w:rPr>
        <w:t>附件：</w:t>
      </w:r>
    </w:p>
    <w:p w14:paraId="64BDD6B8">
      <w:pPr>
        <w:spacing w:line="360" w:lineRule="auto"/>
        <w:ind w:firstLine="452" w:firstLineChars="150"/>
        <w:jc w:val="center"/>
        <w:rPr>
          <w:rFonts w:ascii="宋体"/>
          <w:b/>
          <w:sz w:val="30"/>
          <w:szCs w:val="30"/>
        </w:rPr>
      </w:pPr>
      <w:r>
        <w:rPr>
          <w:rFonts w:hint="eastAsia" w:ascii="黑体" w:eastAsia="黑体"/>
          <w:b/>
          <w:sz w:val="30"/>
          <w:szCs w:val="30"/>
        </w:rPr>
        <w:t>车辆工程</w:t>
      </w:r>
      <w:r>
        <w:rPr>
          <w:rFonts w:hint="eastAsia" w:ascii="宋体"/>
          <w:b/>
          <w:sz w:val="30"/>
          <w:szCs w:val="30"/>
        </w:rPr>
        <w:t>专业毕业设计</w:t>
      </w:r>
      <w:r>
        <w:rPr>
          <w:rFonts w:ascii="宋体"/>
          <w:b/>
          <w:sz w:val="30"/>
          <w:szCs w:val="30"/>
        </w:rPr>
        <w:t>（</w:t>
      </w:r>
      <w:r>
        <w:rPr>
          <w:rFonts w:hint="eastAsia" w:ascii="宋体"/>
          <w:b/>
          <w:sz w:val="30"/>
          <w:szCs w:val="30"/>
        </w:rPr>
        <w:t>论文</w:t>
      </w:r>
      <w:r>
        <w:rPr>
          <w:rFonts w:ascii="宋体"/>
          <w:b/>
          <w:sz w:val="30"/>
          <w:szCs w:val="30"/>
        </w:rPr>
        <w:t>）</w:t>
      </w:r>
      <w:r>
        <w:rPr>
          <w:rFonts w:hint="eastAsia" w:ascii="宋体"/>
          <w:b/>
          <w:sz w:val="30"/>
          <w:szCs w:val="30"/>
        </w:rPr>
        <w:t>题目一览表</w:t>
      </w:r>
    </w:p>
    <w:tbl>
      <w:tblPr>
        <w:tblStyle w:val="9"/>
        <w:tblW w:w="13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848"/>
        <w:gridCol w:w="6663"/>
        <w:gridCol w:w="992"/>
      </w:tblGrid>
      <w:tr w14:paraId="10434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D2E67CA">
            <w:pPr>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4848" w:type="dxa"/>
            <w:shd w:val="clear" w:color="auto" w:fill="auto"/>
            <w:vAlign w:val="center"/>
          </w:tcPr>
          <w:p w14:paraId="6844CD96">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题目名称</w:t>
            </w:r>
          </w:p>
        </w:tc>
        <w:tc>
          <w:tcPr>
            <w:tcW w:w="6663" w:type="dxa"/>
            <w:vAlign w:val="center"/>
          </w:tcPr>
          <w:p w14:paraId="3692C8B7">
            <w:pPr>
              <w:spacing w:line="360" w:lineRule="auto"/>
              <w:jc w:val="left"/>
              <w:rPr>
                <w:rFonts w:ascii="宋体" w:hAnsi="宋体" w:cs="宋体"/>
                <w:color w:val="000000"/>
                <w:kern w:val="0"/>
                <w:sz w:val="18"/>
                <w:szCs w:val="18"/>
              </w:rPr>
            </w:pPr>
            <w:r>
              <w:rPr>
                <w:rFonts w:hint="eastAsia" w:ascii="宋体" w:hAnsi="宋体" w:cs="宋体"/>
                <w:color w:val="000000"/>
                <w:kern w:val="0"/>
                <w:sz w:val="18"/>
                <w:szCs w:val="18"/>
              </w:rPr>
              <w:t>对本题目的解释（可包含知识点、对写作技巧的要求等）</w:t>
            </w:r>
          </w:p>
        </w:tc>
        <w:tc>
          <w:tcPr>
            <w:tcW w:w="992" w:type="dxa"/>
            <w:shd w:val="clear" w:color="auto" w:fill="auto"/>
            <w:vAlign w:val="center"/>
          </w:tcPr>
          <w:p w14:paraId="6D301488">
            <w:pPr>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备注</w:t>
            </w:r>
          </w:p>
        </w:tc>
      </w:tr>
      <w:tr w14:paraId="0E82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68425BF">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4848" w:type="dxa"/>
            <w:shd w:val="clear" w:color="auto" w:fill="auto"/>
            <w:vAlign w:val="center"/>
          </w:tcPr>
          <w:p w14:paraId="46AF4870">
            <w:pPr>
              <w:jc w:val="left"/>
              <w:rPr>
                <w:rFonts w:ascii="宋体" w:hAnsi="宋体" w:cs="宋体"/>
                <w:color w:val="000000"/>
                <w:kern w:val="0"/>
                <w:sz w:val="18"/>
                <w:szCs w:val="18"/>
              </w:rPr>
            </w:pPr>
            <w:r>
              <w:rPr>
                <w:rFonts w:hint="eastAsia" w:ascii="宋体" w:hAnsi="宋体" w:cs="宋体"/>
                <w:color w:val="000000"/>
                <w:kern w:val="0"/>
                <w:sz w:val="18"/>
                <w:szCs w:val="18"/>
              </w:rPr>
              <w:t>电力机车直供电故障诊断系统分析</w:t>
            </w:r>
          </w:p>
        </w:tc>
        <w:tc>
          <w:tcPr>
            <w:tcW w:w="6663" w:type="dxa"/>
            <w:vAlign w:val="center"/>
          </w:tcPr>
          <w:p w14:paraId="21E89064">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电力机车构成、绘制DC600V供电系统，通过现场数据，建立故障诊断系统</w:t>
            </w:r>
            <w:r>
              <w:rPr>
                <w:rFonts w:hint="eastAsia" w:ascii="宋体" w:hAnsi="宋体" w:cs="宋体"/>
                <w:color w:val="000000"/>
                <w:kern w:val="0"/>
                <w:sz w:val="18"/>
                <w:szCs w:val="18"/>
              </w:rPr>
              <w:t>。</w:t>
            </w:r>
          </w:p>
        </w:tc>
        <w:tc>
          <w:tcPr>
            <w:tcW w:w="992" w:type="dxa"/>
            <w:shd w:val="clear" w:color="auto" w:fill="auto"/>
            <w:vAlign w:val="center"/>
          </w:tcPr>
          <w:p w14:paraId="245C9F7A">
            <w:pPr>
              <w:spacing w:line="360" w:lineRule="auto"/>
              <w:rPr>
                <w:rFonts w:ascii="宋体" w:hAnsi="宋体" w:cs="宋体"/>
                <w:color w:val="000000"/>
                <w:kern w:val="0"/>
                <w:sz w:val="18"/>
                <w:szCs w:val="18"/>
              </w:rPr>
            </w:pPr>
          </w:p>
        </w:tc>
      </w:tr>
      <w:tr w14:paraId="51217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4A5F9B4">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4848" w:type="dxa"/>
            <w:shd w:val="clear" w:color="auto" w:fill="auto"/>
            <w:vAlign w:val="center"/>
          </w:tcPr>
          <w:p w14:paraId="60D6AA6F">
            <w:pPr>
              <w:jc w:val="left"/>
              <w:rPr>
                <w:rFonts w:ascii="宋体" w:hAnsi="宋体" w:cs="宋体"/>
                <w:color w:val="000000"/>
                <w:kern w:val="0"/>
                <w:sz w:val="18"/>
                <w:szCs w:val="18"/>
              </w:rPr>
            </w:pPr>
            <w:r>
              <w:rPr>
                <w:rFonts w:hint="eastAsia" w:ascii="宋体" w:hAnsi="宋体" w:cs="宋体"/>
                <w:color w:val="000000"/>
                <w:kern w:val="0"/>
                <w:sz w:val="18"/>
                <w:szCs w:val="18"/>
              </w:rPr>
              <w:t>重载机车钩缓装置性能分析与研究</w:t>
            </w:r>
          </w:p>
        </w:tc>
        <w:tc>
          <w:tcPr>
            <w:tcW w:w="6663" w:type="dxa"/>
            <w:vAlign w:val="center"/>
          </w:tcPr>
          <w:p w14:paraId="63D3F46A">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重载机车车钩缓冲装置的构造</w:t>
            </w:r>
            <w:r>
              <w:rPr>
                <w:rFonts w:hint="eastAsia" w:ascii="宋体" w:hAnsi="宋体" w:cs="宋体"/>
                <w:color w:val="000000"/>
                <w:kern w:val="0"/>
                <w:sz w:val="18"/>
                <w:szCs w:val="18"/>
              </w:rPr>
              <w:t>、</w:t>
            </w:r>
            <w:r>
              <w:rPr>
                <w:rFonts w:ascii="宋体" w:hAnsi="宋体" w:cs="宋体"/>
                <w:color w:val="000000"/>
                <w:kern w:val="0"/>
                <w:sz w:val="18"/>
                <w:szCs w:val="18"/>
              </w:rPr>
              <w:t>工作原理</w:t>
            </w:r>
            <w:r>
              <w:rPr>
                <w:rFonts w:hint="eastAsia" w:ascii="宋体" w:hAnsi="宋体" w:cs="宋体"/>
                <w:color w:val="000000"/>
                <w:kern w:val="0"/>
                <w:sz w:val="18"/>
                <w:szCs w:val="18"/>
              </w:rPr>
              <w:t>，</w:t>
            </w:r>
            <w:r>
              <w:rPr>
                <w:rFonts w:ascii="宋体" w:hAnsi="宋体" w:cs="宋体"/>
                <w:color w:val="000000"/>
                <w:kern w:val="0"/>
                <w:sz w:val="18"/>
                <w:szCs w:val="18"/>
              </w:rPr>
              <w:t>设计车钩缓冲装置</w:t>
            </w:r>
            <w:r>
              <w:rPr>
                <w:rFonts w:hint="eastAsia" w:ascii="宋体" w:hAnsi="宋体" w:cs="宋体"/>
                <w:color w:val="000000"/>
                <w:kern w:val="0"/>
                <w:sz w:val="18"/>
                <w:szCs w:val="18"/>
              </w:rPr>
              <w:t>性能</w:t>
            </w:r>
            <w:r>
              <w:rPr>
                <w:rFonts w:ascii="宋体" w:hAnsi="宋体" w:cs="宋体"/>
                <w:color w:val="000000"/>
                <w:kern w:val="0"/>
                <w:sz w:val="18"/>
                <w:szCs w:val="18"/>
              </w:rPr>
              <w:t>试验系统，对</w:t>
            </w:r>
            <w:r>
              <w:rPr>
                <w:rFonts w:hint="eastAsia" w:ascii="宋体" w:hAnsi="宋体" w:cs="宋体"/>
                <w:color w:val="000000"/>
                <w:kern w:val="0"/>
                <w:sz w:val="18"/>
                <w:szCs w:val="18"/>
              </w:rPr>
              <w:t>试验数据</w:t>
            </w:r>
            <w:r>
              <w:rPr>
                <w:rFonts w:ascii="宋体" w:hAnsi="宋体" w:cs="宋体"/>
                <w:color w:val="000000"/>
                <w:kern w:val="0"/>
                <w:sz w:val="18"/>
                <w:szCs w:val="18"/>
              </w:rPr>
              <w:t>进行分析。</w:t>
            </w:r>
          </w:p>
        </w:tc>
        <w:tc>
          <w:tcPr>
            <w:tcW w:w="992" w:type="dxa"/>
            <w:shd w:val="clear" w:color="auto" w:fill="auto"/>
            <w:vAlign w:val="center"/>
          </w:tcPr>
          <w:p w14:paraId="3AFCAF49">
            <w:pPr>
              <w:spacing w:line="360" w:lineRule="auto"/>
              <w:rPr>
                <w:rFonts w:ascii="宋体" w:hAnsi="宋体" w:cs="宋体"/>
                <w:color w:val="000000"/>
                <w:kern w:val="0"/>
                <w:sz w:val="18"/>
                <w:szCs w:val="18"/>
              </w:rPr>
            </w:pPr>
          </w:p>
        </w:tc>
      </w:tr>
      <w:tr w14:paraId="5864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5332789">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4848" w:type="dxa"/>
            <w:shd w:val="clear" w:color="auto" w:fill="auto"/>
            <w:vAlign w:val="center"/>
          </w:tcPr>
          <w:p w14:paraId="56C8325E">
            <w:pPr>
              <w:jc w:val="left"/>
              <w:rPr>
                <w:rFonts w:ascii="宋体" w:hAnsi="宋体" w:cs="宋体"/>
                <w:color w:val="000000"/>
                <w:kern w:val="0"/>
                <w:sz w:val="18"/>
                <w:szCs w:val="18"/>
              </w:rPr>
            </w:pPr>
            <w:r>
              <w:rPr>
                <w:rFonts w:hint="eastAsia" w:ascii="宋体" w:hAnsi="宋体" w:cs="宋体"/>
                <w:color w:val="000000"/>
                <w:kern w:val="0"/>
                <w:sz w:val="18"/>
                <w:szCs w:val="18"/>
              </w:rPr>
              <w:t>车辆制动机运用与故障分析</w:t>
            </w:r>
          </w:p>
        </w:tc>
        <w:tc>
          <w:tcPr>
            <w:tcW w:w="6663" w:type="dxa"/>
            <w:vAlign w:val="center"/>
          </w:tcPr>
          <w:p w14:paraId="757FD06C">
            <w:pPr>
              <w:jc w:val="left"/>
              <w:rPr>
                <w:rFonts w:ascii="宋体" w:hAnsi="宋体" w:cs="宋体"/>
                <w:color w:val="000000"/>
                <w:kern w:val="0"/>
                <w:sz w:val="18"/>
                <w:szCs w:val="18"/>
              </w:rPr>
            </w:pPr>
            <w:r>
              <w:rPr>
                <w:rFonts w:hint="eastAsia" w:ascii="宋体" w:hAnsi="宋体" w:cs="宋体"/>
                <w:color w:val="000000"/>
                <w:kern w:val="0"/>
                <w:sz w:val="18"/>
                <w:szCs w:val="18"/>
              </w:rPr>
              <w:t>掌握车辆</w:t>
            </w:r>
            <w:r>
              <w:rPr>
                <w:rFonts w:ascii="宋体" w:hAnsi="宋体" w:cs="宋体"/>
                <w:color w:val="000000"/>
                <w:kern w:val="0"/>
                <w:sz w:val="18"/>
                <w:szCs w:val="18"/>
              </w:rPr>
              <w:t>制动机</w:t>
            </w:r>
            <w:r>
              <w:rPr>
                <w:rFonts w:hint="eastAsia" w:ascii="宋体" w:hAnsi="宋体" w:cs="宋体"/>
                <w:color w:val="000000"/>
                <w:kern w:val="0"/>
                <w:sz w:val="18"/>
                <w:szCs w:val="18"/>
              </w:rPr>
              <w:t>构成</w:t>
            </w:r>
            <w:r>
              <w:rPr>
                <w:rFonts w:ascii="宋体" w:hAnsi="宋体" w:cs="宋体"/>
                <w:color w:val="000000"/>
                <w:kern w:val="0"/>
                <w:sz w:val="18"/>
                <w:szCs w:val="18"/>
              </w:rPr>
              <w:t>，</w:t>
            </w:r>
            <w:r>
              <w:rPr>
                <w:rFonts w:hint="eastAsia" w:ascii="宋体" w:hAnsi="宋体" w:cs="宋体"/>
                <w:color w:val="000000"/>
                <w:kern w:val="0"/>
                <w:sz w:val="18"/>
                <w:szCs w:val="18"/>
              </w:rPr>
              <w:t>分析车辆</w:t>
            </w:r>
            <w:r>
              <w:rPr>
                <w:rFonts w:ascii="宋体" w:hAnsi="宋体" w:cs="宋体"/>
                <w:color w:val="000000"/>
                <w:kern w:val="0"/>
                <w:sz w:val="18"/>
                <w:szCs w:val="18"/>
              </w:rPr>
              <w:t>制动机</w:t>
            </w:r>
            <w:r>
              <w:rPr>
                <w:rFonts w:hint="eastAsia" w:ascii="宋体" w:hAnsi="宋体" w:cs="宋体"/>
                <w:color w:val="000000"/>
                <w:kern w:val="0"/>
                <w:sz w:val="18"/>
                <w:szCs w:val="18"/>
              </w:rPr>
              <w:t>常见故障产生的原因，提出合理的常见故障解决方案。</w:t>
            </w:r>
          </w:p>
        </w:tc>
        <w:tc>
          <w:tcPr>
            <w:tcW w:w="992" w:type="dxa"/>
            <w:shd w:val="clear" w:color="auto" w:fill="auto"/>
            <w:vAlign w:val="center"/>
          </w:tcPr>
          <w:p w14:paraId="0C6D1E54">
            <w:pPr>
              <w:spacing w:line="360" w:lineRule="auto"/>
              <w:rPr>
                <w:rFonts w:ascii="宋体" w:hAnsi="宋体" w:cs="宋体"/>
                <w:color w:val="000000"/>
                <w:kern w:val="0"/>
                <w:sz w:val="18"/>
                <w:szCs w:val="18"/>
              </w:rPr>
            </w:pPr>
          </w:p>
        </w:tc>
      </w:tr>
      <w:tr w14:paraId="56D1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B41665F">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4848" w:type="dxa"/>
            <w:shd w:val="clear" w:color="auto" w:fill="auto"/>
            <w:vAlign w:val="center"/>
          </w:tcPr>
          <w:p w14:paraId="49C989AB">
            <w:pPr>
              <w:jc w:val="left"/>
              <w:rPr>
                <w:rFonts w:ascii="宋体" w:hAnsi="宋体" w:cs="宋体"/>
                <w:color w:val="000000"/>
                <w:kern w:val="0"/>
                <w:sz w:val="18"/>
                <w:szCs w:val="18"/>
              </w:rPr>
            </w:pPr>
            <w:r>
              <w:rPr>
                <w:rFonts w:hint="eastAsia" w:ascii="宋体" w:hAnsi="宋体" w:cs="宋体"/>
                <w:color w:val="000000"/>
                <w:kern w:val="0"/>
                <w:sz w:val="18"/>
                <w:szCs w:val="18"/>
              </w:rPr>
              <w:t>车钩常见故障分析及改进方法的研究</w:t>
            </w:r>
          </w:p>
        </w:tc>
        <w:tc>
          <w:tcPr>
            <w:tcW w:w="6663" w:type="dxa"/>
            <w:vAlign w:val="center"/>
          </w:tcPr>
          <w:p w14:paraId="380A9E8E">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车钩工作原理，</w:t>
            </w:r>
            <w:r>
              <w:rPr>
                <w:rFonts w:hint="eastAsia" w:ascii="宋体" w:hAnsi="宋体" w:cs="宋体"/>
                <w:color w:val="000000"/>
                <w:kern w:val="0"/>
                <w:sz w:val="18"/>
                <w:szCs w:val="18"/>
              </w:rPr>
              <w:t>分析车钩常见故障产生的原因，提出合理的常见故障解决方案。</w:t>
            </w:r>
          </w:p>
        </w:tc>
        <w:tc>
          <w:tcPr>
            <w:tcW w:w="992" w:type="dxa"/>
            <w:shd w:val="clear" w:color="auto" w:fill="auto"/>
            <w:vAlign w:val="center"/>
          </w:tcPr>
          <w:p w14:paraId="4B37806F">
            <w:pPr>
              <w:spacing w:line="360" w:lineRule="auto"/>
              <w:rPr>
                <w:rFonts w:ascii="宋体" w:hAnsi="宋体" w:cs="宋体"/>
                <w:color w:val="000000"/>
                <w:kern w:val="0"/>
                <w:sz w:val="18"/>
                <w:szCs w:val="18"/>
              </w:rPr>
            </w:pPr>
          </w:p>
        </w:tc>
      </w:tr>
      <w:tr w14:paraId="3E638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E98DC6C">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4848" w:type="dxa"/>
            <w:shd w:val="clear" w:color="auto" w:fill="auto"/>
            <w:vAlign w:val="center"/>
          </w:tcPr>
          <w:p w14:paraId="34FDF217">
            <w:pPr>
              <w:jc w:val="left"/>
              <w:rPr>
                <w:rFonts w:ascii="宋体" w:hAnsi="宋体" w:cs="宋体"/>
                <w:color w:val="000000"/>
                <w:kern w:val="0"/>
                <w:sz w:val="18"/>
                <w:szCs w:val="18"/>
              </w:rPr>
            </w:pPr>
            <w:r>
              <w:rPr>
                <w:rFonts w:hint="eastAsia" w:ascii="宋体" w:hAnsi="宋体" w:cs="宋体"/>
                <w:color w:val="000000"/>
                <w:kern w:val="0"/>
                <w:sz w:val="18"/>
                <w:szCs w:val="18"/>
              </w:rPr>
              <w:t>转向架基础制动装置检修工艺方案优化设计</w:t>
            </w:r>
          </w:p>
        </w:tc>
        <w:tc>
          <w:tcPr>
            <w:tcW w:w="6663" w:type="dxa"/>
            <w:vAlign w:val="center"/>
          </w:tcPr>
          <w:p w14:paraId="34756BAD">
            <w:pPr>
              <w:jc w:val="left"/>
              <w:rPr>
                <w:rFonts w:ascii="宋体" w:hAnsi="宋体" w:cs="宋体"/>
                <w:color w:val="000000"/>
                <w:kern w:val="0"/>
                <w:sz w:val="18"/>
                <w:szCs w:val="18"/>
              </w:rPr>
            </w:pPr>
            <w:r>
              <w:rPr>
                <w:rFonts w:hint="eastAsia" w:ascii="宋体" w:hAnsi="宋体" w:cs="宋体"/>
                <w:color w:val="000000"/>
                <w:kern w:val="0"/>
                <w:sz w:val="18"/>
                <w:szCs w:val="18"/>
              </w:rPr>
              <w:t>掌握转向架基础制动装置组成</w:t>
            </w:r>
            <w:r>
              <w:rPr>
                <w:rFonts w:ascii="宋体" w:hAnsi="宋体" w:cs="宋体"/>
                <w:color w:val="000000"/>
                <w:kern w:val="0"/>
                <w:sz w:val="18"/>
                <w:szCs w:val="18"/>
              </w:rPr>
              <w:t>及工作原理，</w:t>
            </w:r>
            <w:r>
              <w:rPr>
                <w:rFonts w:hint="eastAsia" w:ascii="宋体" w:hAnsi="宋体" w:cs="宋体"/>
                <w:color w:val="000000"/>
                <w:kern w:val="0"/>
                <w:sz w:val="18"/>
                <w:szCs w:val="18"/>
              </w:rPr>
              <w:t>针对</w:t>
            </w:r>
            <w:r>
              <w:rPr>
                <w:rFonts w:ascii="宋体" w:hAnsi="宋体" w:cs="宋体"/>
                <w:color w:val="000000"/>
                <w:kern w:val="0"/>
                <w:sz w:val="18"/>
                <w:szCs w:val="18"/>
              </w:rPr>
              <w:t>现有</w:t>
            </w:r>
            <w:r>
              <w:rPr>
                <w:rFonts w:hint="eastAsia" w:ascii="宋体" w:hAnsi="宋体" w:cs="宋体"/>
                <w:color w:val="000000"/>
                <w:kern w:val="0"/>
                <w:sz w:val="18"/>
                <w:szCs w:val="18"/>
              </w:rPr>
              <w:t>检修工艺方案开展优化设计。</w:t>
            </w:r>
          </w:p>
        </w:tc>
        <w:tc>
          <w:tcPr>
            <w:tcW w:w="992" w:type="dxa"/>
            <w:shd w:val="clear" w:color="auto" w:fill="auto"/>
            <w:vAlign w:val="center"/>
          </w:tcPr>
          <w:p w14:paraId="78E1D0FD">
            <w:pPr>
              <w:spacing w:line="360" w:lineRule="auto"/>
              <w:rPr>
                <w:rFonts w:ascii="宋体" w:hAnsi="宋体" w:cs="宋体"/>
                <w:color w:val="000000"/>
                <w:kern w:val="0"/>
                <w:sz w:val="18"/>
                <w:szCs w:val="18"/>
              </w:rPr>
            </w:pPr>
          </w:p>
        </w:tc>
      </w:tr>
      <w:tr w14:paraId="2638B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BD066A9">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4848" w:type="dxa"/>
            <w:shd w:val="clear" w:color="auto" w:fill="auto"/>
            <w:vAlign w:val="center"/>
          </w:tcPr>
          <w:p w14:paraId="0E0024C7">
            <w:pPr>
              <w:jc w:val="left"/>
              <w:rPr>
                <w:rFonts w:ascii="宋体" w:hAnsi="宋体" w:cs="宋体"/>
                <w:color w:val="000000"/>
                <w:kern w:val="0"/>
                <w:sz w:val="18"/>
                <w:szCs w:val="18"/>
              </w:rPr>
            </w:pPr>
            <w:r>
              <w:rPr>
                <w:rFonts w:hint="eastAsia" w:ascii="宋体" w:hAnsi="宋体" w:cs="宋体"/>
                <w:color w:val="000000"/>
                <w:kern w:val="0"/>
                <w:sz w:val="18"/>
                <w:szCs w:val="18"/>
              </w:rPr>
              <w:t>客车空调机组常见故障分析及处理</w:t>
            </w:r>
          </w:p>
        </w:tc>
        <w:tc>
          <w:tcPr>
            <w:tcW w:w="6663" w:type="dxa"/>
            <w:vAlign w:val="center"/>
          </w:tcPr>
          <w:p w14:paraId="34DFF849">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客车空调构成，</w:t>
            </w:r>
            <w:r>
              <w:rPr>
                <w:rFonts w:hint="eastAsia" w:ascii="宋体" w:hAnsi="宋体" w:cs="宋体"/>
                <w:color w:val="000000"/>
                <w:kern w:val="0"/>
                <w:sz w:val="18"/>
                <w:szCs w:val="18"/>
              </w:rPr>
              <w:t>分析客车空调机组常见故障产生的原因，提出合理的常见故障解决方案。</w:t>
            </w:r>
          </w:p>
        </w:tc>
        <w:tc>
          <w:tcPr>
            <w:tcW w:w="992" w:type="dxa"/>
            <w:shd w:val="clear" w:color="auto" w:fill="auto"/>
            <w:vAlign w:val="center"/>
          </w:tcPr>
          <w:p w14:paraId="3ACCDC69">
            <w:pPr>
              <w:spacing w:line="360" w:lineRule="auto"/>
              <w:rPr>
                <w:rFonts w:ascii="宋体" w:hAnsi="宋体" w:cs="宋体"/>
                <w:color w:val="000000"/>
                <w:kern w:val="0"/>
                <w:sz w:val="18"/>
                <w:szCs w:val="18"/>
              </w:rPr>
            </w:pPr>
          </w:p>
        </w:tc>
      </w:tr>
      <w:tr w14:paraId="26846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73FCF6B">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4848" w:type="dxa"/>
            <w:shd w:val="clear" w:color="auto" w:fill="auto"/>
            <w:vAlign w:val="center"/>
          </w:tcPr>
          <w:p w14:paraId="0F37FE24">
            <w:pPr>
              <w:jc w:val="left"/>
              <w:rPr>
                <w:rFonts w:ascii="宋体" w:hAnsi="宋体" w:cs="宋体"/>
                <w:color w:val="000000"/>
                <w:kern w:val="0"/>
                <w:sz w:val="18"/>
                <w:szCs w:val="18"/>
              </w:rPr>
            </w:pPr>
            <w:r>
              <w:rPr>
                <w:rFonts w:hint="eastAsia" w:ascii="宋体" w:hAnsi="宋体" w:cs="宋体"/>
                <w:color w:val="000000"/>
                <w:kern w:val="0"/>
                <w:sz w:val="18"/>
                <w:szCs w:val="18"/>
              </w:rPr>
              <w:t>机车</w:t>
            </w:r>
            <w:r>
              <w:rPr>
                <w:rFonts w:ascii="宋体" w:hAnsi="宋体" w:cs="宋体"/>
                <w:color w:val="000000"/>
                <w:kern w:val="0"/>
                <w:sz w:val="18"/>
                <w:szCs w:val="18"/>
              </w:rPr>
              <w:t>或</w:t>
            </w:r>
            <w:r>
              <w:rPr>
                <w:rFonts w:hint="eastAsia" w:ascii="宋体" w:hAnsi="宋体" w:cs="宋体"/>
                <w:color w:val="000000"/>
                <w:kern w:val="0"/>
                <w:sz w:val="18"/>
                <w:szCs w:val="18"/>
              </w:rPr>
              <w:t>车辆运行平稳性评价方法研究</w:t>
            </w:r>
          </w:p>
        </w:tc>
        <w:tc>
          <w:tcPr>
            <w:tcW w:w="6663" w:type="dxa"/>
            <w:vAlign w:val="center"/>
          </w:tcPr>
          <w:p w14:paraId="0DB1E01F">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机车车辆动力学评价标准和方法，针对某型机车或者车辆开展动力学建模，</w:t>
            </w:r>
            <w:r>
              <w:rPr>
                <w:rFonts w:hint="eastAsia" w:ascii="宋体" w:hAnsi="宋体" w:cs="宋体"/>
                <w:color w:val="000000"/>
                <w:kern w:val="0"/>
                <w:sz w:val="18"/>
                <w:szCs w:val="18"/>
              </w:rPr>
              <w:t>对运行平稳性评价方法进行研究。</w:t>
            </w:r>
          </w:p>
        </w:tc>
        <w:tc>
          <w:tcPr>
            <w:tcW w:w="992" w:type="dxa"/>
            <w:shd w:val="clear" w:color="auto" w:fill="auto"/>
            <w:vAlign w:val="center"/>
          </w:tcPr>
          <w:p w14:paraId="5297266B">
            <w:pPr>
              <w:spacing w:line="360" w:lineRule="auto"/>
              <w:rPr>
                <w:rFonts w:ascii="宋体" w:hAnsi="宋体" w:cs="宋体"/>
                <w:color w:val="000000"/>
                <w:kern w:val="0"/>
                <w:sz w:val="18"/>
                <w:szCs w:val="18"/>
              </w:rPr>
            </w:pPr>
          </w:p>
        </w:tc>
      </w:tr>
      <w:tr w14:paraId="7487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C7B3C59">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848" w:type="dxa"/>
            <w:shd w:val="clear" w:color="auto" w:fill="auto"/>
            <w:vAlign w:val="center"/>
          </w:tcPr>
          <w:p w14:paraId="36F7660F">
            <w:pPr>
              <w:jc w:val="left"/>
              <w:rPr>
                <w:rFonts w:ascii="宋体" w:hAnsi="宋体" w:cs="宋体"/>
                <w:color w:val="000000"/>
                <w:kern w:val="0"/>
                <w:sz w:val="18"/>
                <w:szCs w:val="18"/>
              </w:rPr>
            </w:pPr>
            <w:r>
              <w:rPr>
                <w:rFonts w:hint="eastAsia" w:ascii="宋体" w:hAnsi="宋体" w:cs="宋体"/>
                <w:color w:val="000000"/>
                <w:kern w:val="0"/>
                <w:sz w:val="18"/>
                <w:szCs w:val="18"/>
              </w:rPr>
              <w:t>重载列车的平稳操纵研究</w:t>
            </w:r>
          </w:p>
        </w:tc>
        <w:tc>
          <w:tcPr>
            <w:tcW w:w="6663" w:type="dxa"/>
            <w:vAlign w:val="center"/>
          </w:tcPr>
          <w:p w14:paraId="3E1DCA89">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重载列车构成，针对某线路，建立列车动力学模型，开展平稳操纵仿真分析。</w:t>
            </w:r>
          </w:p>
        </w:tc>
        <w:tc>
          <w:tcPr>
            <w:tcW w:w="992" w:type="dxa"/>
            <w:shd w:val="clear" w:color="auto" w:fill="auto"/>
            <w:vAlign w:val="center"/>
          </w:tcPr>
          <w:p w14:paraId="438B61F6">
            <w:pPr>
              <w:spacing w:line="360" w:lineRule="auto"/>
              <w:rPr>
                <w:rFonts w:ascii="宋体" w:hAnsi="宋体" w:cs="宋体"/>
                <w:color w:val="000000"/>
                <w:kern w:val="0"/>
                <w:sz w:val="18"/>
                <w:szCs w:val="18"/>
              </w:rPr>
            </w:pPr>
          </w:p>
        </w:tc>
      </w:tr>
      <w:tr w14:paraId="73164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9633CC4">
            <w:pPr>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4848" w:type="dxa"/>
            <w:shd w:val="clear" w:color="auto" w:fill="auto"/>
            <w:vAlign w:val="center"/>
          </w:tcPr>
          <w:p w14:paraId="49FB8E2A">
            <w:pPr>
              <w:jc w:val="left"/>
              <w:rPr>
                <w:rFonts w:ascii="宋体" w:hAnsi="宋体" w:cs="宋体"/>
                <w:color w:val="000000"/>
                <w:kern w:val="0"/>
                <w:sz w:val="18"/>
                <w:szCs w:val="18"/>
              </w:rPr>
            </w:pPr>
            <w:r>
              <w:rPr>
                <w:rFonts w:hint="eastAsia" w:ascii="宋体" w:hAnsi="宋体" w:cs="宋体"/>
                <w:color w:val="000000"/>
                <w:kern w:val="0"/>
                <w:sz w:val="18"/>
                <w:szCs w:val="18"/>
              </w:rPr>
              <w:t>机车/客车/动车组/地铁</w:t>
            </w:r>
            <w:r>
              <w:rPr>
                <w:rFonts w:ascii="宋体" w:hAnsi="宋体" w:cs="宋体"/>
                <w:color w:val="000000"/>
                <w:kern w:val="0"/>
                <w:sz w:val="18"/>
                <w:szCs w:val="18"/>
              </w:rPr>
              <w:t>动车</w:t>
            </w:r>
            <w:r>
              <w:rPr>
                <w:rFonts w:hint="eastAsia" w:ascii="宋体" w:hAnsi="宋体" w:cs="宋体"/>
                <w:color w:val="000000"/>
                <w:kern w:val="0"/>
                <w:sz w:val="18"/>
                <w:szCs w:val="18"/>
              </w:rPr>
              <w:t>或拖车转向架设计</w:t>
            </w:r>
          </w:p>
        </w:tc>
        <w:tc>
          <w:tcPr>
            <w:tcW w:w="6663" w:type="dxa"/>
            <w:vAlign w:val="center"/>
          </w:tcPr>
          <w:p w14:paraId="0DA85045">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某型</w:t>
            </w:r>
            <w:r>
              <w:rPr>
                <w:rFonts w:hint="eastAsia" w:ascii="宋体" w:hAnsi="宋体" w:cs="宋体"/>
                <w:color w:val="000000"/>
                <w:kern w:val="0"/>
                <w:sz w:val="18"/>
                <w:szCs w:val="18"/>
              </w:rPr>
              <w:t>机车或者</w:t>
            </w:r>
            <w:r>
              <w:rPr>
                <w:rFonts w:ascii="宋体" w:hAnsi="宋体" w:cs="宋体"/>
                <w:color w:val="000000"/>
                <w:kern w:val="0"/>
                <w:sz w:val="18"/>
                <w:szCs w:val="18"/>
              </w:rPr>
              <w:t>铁路</w:t>
            </w:r>
            <w:r>
              <w:rPr>
                <w:rFonts w:hint="eastAsia" w:ascii="宋体" w:hAnsi="宋体" w:cs="宋体"/>
                <w:color w:val="000000"/>
                <w:kern w:val="0"/>
                <w:sz w:val="18"/>
                <w:szCs w:val="18"/>
              </w:rPr>
              <w:t>客车或者动车组或者地铁车辆</w:t>
            </w:r>
            <w:r>
              <w:rPr>
                <w:rFonts w:ascii="宋体" w:hAnsi="宋体" w:cs="宋体"/>
                <w:color w:val="000000"/>
                <w:kern w:val="0"/>
                <w:sz w:val="18"/>
                <w:szCs w:val="18"/>
              </w:rPr>
              <w:t>，开展动车或者拖车的转向架设计研究。</w:t>
            </w:r>
          </w:p>
        </w:tc>
        <w:tc>
          <w:tcPr>
            <w:tcW w:w="992" w:type="dxa"/>
            <w:shd w:val="clear" w:color="auto" w:fill="auto"/>
            <w:vAlign w:val="center"/>
          </w:tcPr>
          <w:p w14:paraId="40413575">
            <w:pPr>
              <w:spacing w:line="360" w:lineRule="auto"/>
              <w:rPr>
                <w:rFonts w:ascii="宋体" w:hAnsi="宋体" w:cs="宋体"/>
                <w:color w:val="000000"/>
                <w:kern w:val="0"/>
                <w:sz w:val="18"/>
                <w:szCs w:val="18"/>
              </w:rPr>
            </w:pPr>
          </w:p>
        </w:tc>
      </w:tr>
      <w:tr w14:paraId="77EA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31BAAC8">
            <w:pPr>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4848" w:type="dxa"/>
            <w:shd w:val="clear" w:color="auto" w:fill="auto"/>
            <w:vAlign w:val="center"/>
          </w:tcPr>
          <w:p w14:paraId="01F78FFA">
            <w:pPr>
              <w:jc w:val="left"/>
              <w:rPr>
                <w:rFonts w:ascii="宋体" w:hAnsi="宋体" w:cs="宋体"/>
                <w:color w:val="000000"/>
                <w:kern w:val="0"/>
                <w:sz w:val="18"/>
                <w:szCs w:val="18"/>
              </w:rPr>
            </w:pPr>
            <w:r>
              <w:rPr>
                <w:rFonts w:hint="eastAsia" w:ascii="宋体" w:hAnsi="宋体" w:cs="宋体"/>
                <w:color w:val="000000"/>
                <w:kern w:val="0"/>
                <w:sz w:val="18"/>
                <w:szCs w:val="18"/>
              </w:rPr>
              <w:t>动车组操纵方法的研究与改进方案</w:t>
            </w:r>
          </w:p>
        </w:tc>
        <w:tc>
          <w:tcPr>
            <w:tcW w:w="6663" w:type="dxa"/>
            <w:vAlign w:val="center"/>
          </w:tcPr>
          <w:p w14:paraId="137784A8">
            <w:pPr>
              <w:jc w:val="left"/>
              <w:rPr>
                <w:rFonts w:ascii="宋体" w:hAnsi="宋体" w:cs="宋体"/>
                <w:color w:val="000000"/>
                <w:kern w:val="0"/>
                <w:sz w:val="18"/>
                <w:szCs w:val="18"/>
              </w:rPr>
            </w:pPr>
            <w:r>
              <w:rPr>
                <w:rFonts w:hint="eastAsia" w:ascii="宋体" w:hAnsi="宋体" w:cs="宋体"/>
                <w:color w:val="000000"/>
                <w:kern w:val="0"/>
                <w:sz w:val="18"/>
                <w:szCs w:val="18"/>
              </w:rPr>
              <w:t>掌握动车组</w:t>
            </w:r>
            <w:r>
              <w:rPr>
                <w:rFonts w:ascii="宋体" w:hAnsi="宋体" w:cs="宋体"/>
                <w:color w:val="000000"/>
                <w:kern w:val="0"/>
                <w:sz w:val="18"/>
                <w:szCs w:val="18"/>
              </w:rPr>
              <w:t>构成，针对某线路，建立</w:t>
            </w:r>
            <w:r>
              <w:rPr>
                <w:rFonts w:hint="eastAsia" w:ascii="宋体" w:hAnsi="宋体" w:cs="宋体"/>
                <w:color w:val="000000"/>
                <w:kern w:val="0"/>
                <w:sz w:val="18"/>
                <w:szCs w:val="18"/>
              </w:rPr>
              <w:t>动车组</w:t>
            </w:r>
            <w:r>
              <w:rPr>
                <w:rFonts w:ascii="宋体" w:hAnsi="宋体" w:cs="宋体"/>
                <w:color w:val="000000"/>
                <w:kern w:val="0"/>
                <w:sz w:val="18"/>
                <w:szCs w:val="18"/>
              </w:rPr>
              <w:t>动力学模型，开展平稳操纵仿真分析</w:t>
            </w:r>
            <w:r>
              <w:rPr>
                <w:rFonts w:hint="eastAsia" w:ascii="宋体" w:hAnsi="宋体" w:cs="宋体"/>
                <w:color w:val="000000"/>
                <w:kern w:val="0"/>
                <w:sz w:val="18"/>
                <w:szCs w:val="18"/>
              </w:rPr>
              <w:t>研究</w:t>
            </w:r>
            <w:r>
              <w:rPr>
                <w:rFonts w:ascii="宋体" w:hAnsi="宋体" w:cs="宋体"/>
                <w:color w:val="000000"/>
                <w:kern w:val="0"/>
                <w:sz w:val="18"/>
                <w:szCs w:val="18"/>
              </w:rPr>
              <w:t>。</w:t>
            </w:r>
          </w:p>
        </w:tc>
        <w:tc>
          <w:tcPr>
            <w:tcW w:w="992" w:type="dxa"/>
            <w:shd w:val="clear" w:color="auto" w:fill="auto"/>
            <w:vAlign w:val="center"/>
          </w:tcPr>
          <w:p w14:paraId="30DEB309">
            <w:pPr>
              <w:spacing w:line="360" w:lineRule="auto"/>
              <w:rPr>
                <w:rFonts w:ascii="宋体" w:hAnsi="宋体" w:cs="宋体"/>
                <w:color w:val="000000"/>
                <w:kern w:val="0"/>
                <w:sz w:val="18"/>
                <w:szCs w:val="18"/>
              </w:rPr>
            </w:pPr>
          </w:p>
        </w:tc>
      </w:tr>
      <w:tr w14:paraId="64F7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0E9B01C">
            <w:pPr>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4848" w:type="dxa"/>
            <w:shd w:val="clear" w:color="auto" w:fill="auto"/>
            <w:vAlign w:val="center"/>
          </w:tcPr>
          <w:p w14:paraId="7069AFA5">
            <w:pPr>
              <w:jc w:val="left"/>
              <w:rPr>
                <w:rFonts w:ascii="宋体" w:hAnsi="宋体" w:cs="宋体"/>
                <w:color w:val="000000"/>
                <w:kern w:val="0"/>
                <w:sz w:val="18"/>
                <w:szCs w:val="18"/>
              </w:rPr>
            </w:pPr>
            <w:r>
              <w:rPr>
                <w:rFonts w:hint="eastAsia" w:ascii="宋体" w:hAnsi="宋体" w:cs="宋体"/>
                <w:color w:val="000000"/>
                <w:kern w:val="0"/>
                <w:sz w:val="18"/>
                <w:szCs w:val="18"/>
              </w:rPr>
              <w:t>动车组运行途中应急故障及处理方案研究</w:t>
            </w:r>
          </w:p>
        </w:tc>
        <w:tc>
          <w:tcPr>
            <w:tcW w:w="6663" w:type="dxa"/>
            <w:vAlign w:val="center"/>
          </w:tcPr>
          <w:p w14:paraId="4A1BBC5A">
            <w:pPr>
              <w:jc w:val="left"/>
              <w:rPr>
                <w:rFonts w:ascii="宋体" w:hAnsi="宋体" w:cs="宋体"/>
                <w:color w:val="000000"/>
                <w:kern w:val="0"/>
                <w:sz w:val="18"/>
                <w:szCs w:val="18"/>
              </w:rPr>
            </w:pPr>
            <w:r>
              <w:rPr>
                <w:rFonts w:hint="eastAsia" w:ascii="宋体" w:hAnsi="宋体" w:cs="宋体"/>
                <w:color w:val="000000"/>
                <w:kern w:val="0"/>
                <w:sz w:val="18"/>
                <w:szCs w:val="18"/>
              </w:rPr>
              <w:t>针对动车组运行途中的应急故障，分析故障产生的原因，提出合理的常见故障解决方案。</w:t>
            </w:r>
          </w:p>
        </w:tc>
        <w:tc>
          <w:tcPr>
            <w:tcW w:w="992" w:type="dxa"/>
            <w:shd w:val="clear" w:color="auto" w:fill="auto"/>
            <w:vAlign w:val="center"/>
          </w:tcPr>
          <w:p w14:paraId="66DE5100">
            <w:pPr>
              <w:spacing w:line="360" w:lineRule="auto"/>
              <w:rPr>
                <w:rFonts w:ascii="宋体" w:hAnsi="宋体" w:cs="宋体"/>
                <w:color w:val="000000"/>
                <w:kern w:val="0"/>
                <w:sz w:val="18"/>
                <w:szCs w:val="18"/>
              </w:rPr>
            </w:pPr>
          </w:p>
        </w:tc>
      </w:tr>
      <w:tr w14:paraId="4960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0486CEC2">
            <w:pPr>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4848" w:type="dxa"/>
            <w:shd w:val="clear" w:color="auto" w:fill="auto"/>
            <w:vAlign w:val="center"/>
          </w:tcPr>
          <w:p w14:paraId="70B095C2">
            <w:pPr>
              <w:jc w:val="left"/>
              <w:rPr>
                <w:rFonts w:ascii="宋体" w:hAnsi="宋体" w:cs="宋体"/>
                <w:color w:val="000000"/>
                <w:kern w:val="0"/>
                <w:sz w:val="18"/>
                <w:szCs w:val="18"/>
              </w:rPr>
            </w:pPr>
            <w:r>
              <w:rPr>
                <w:rFonts w:hint="eastAsia" w:ascii="宋体" w:hAnsi="宋体" w:cs="宋体"/>
                <w:color w:val="000000"/>
                <w:kern w:val="0"/>
                <w:sz w:val="18"/>
                <w:szCs w:val="18"/>
              </w:rPr>
              <w:t>机车/客车/动车组/地铁车体结构设计</w:t>
            </w:r>
          </w:p>
        </w:tc>
        <w:tc>
          <w:tcPr>
            <w:tcW w:w="6663" w:type="dxa"/>
            <w:vAlign w:val="center"/>
          </w:tcPr>
          <w:p w14:paraId="26F80086">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某型</w:t>
            </w:r>
            <w:r>
              <w:rPr>
                <w:rFonts w:hint="eastAsia" w:ascii="宋体" w:hAnsi="宋体" w:cs="宋体"/>
                <w:color w:val="000000"/>
                <w:kern w:val="0"/>
                <w:sz w:val="18"/>
                <w:szCs w:val="18"/>
              </w:rPr>
              <w:t>机车或者</w:t>
            </w:r>
            <w:r>
              <w:rPr>
                <w:rFonts w:ascii="宋体" w:hAnsi="宋体" w:cs="宋体"/>
                <w:color w:val="000000"/>
                <w:kern w:val="0"/>
                <w:sz w:val="18"/>
                <w:szCs w:val="18"/>
              </w:rPr>
              <w:t>铁路</w:t>
            </w:r>
            <w:r>
              <w:rPr>
                <w:rFonts w:hint="eastAsia" w:ascii="宋体" w:hAnsi="宋体" w:cs="宋体"/>
                <w:color w:val="000000"/>
                <w:kern w:val="0"/>
                <w:sz w:val="18"/>
                <w:szCs w:val="18"/>
              </w:rPr>
              <w:t>客车或者动车组或者地铁车辆</w:t>
            </w:r>
            <w:r>
              <w:rPr>
                <w:rFonts w:ascii="宋体" w:hAnsi="宋体" w:cs="宋体"/>
                <w:color w:val="000000"/>
                <w:kern w:val="0"/>
                <w:sz w:val="18"/>
                <w:szCs w:val="18"/>
              </w:rPr>
              <w:t>，开展</w:t>
            </w:r>
            <w:r>
              <w:rPr>
                <w:rFonts w:hint="eastAsia" w:ascii="宋体" w:hAnsi="宋体" w:cs="宋体"/>
                <w:color w:val="000000"/>
                <w:kern w:val="0"/>
                <w:sz w:val="18"/>
                <w:szCs w:val="18"/>
              </w:rPr>
              <w:t>车体结构</w:t>
            </w:r>
            <w:r>
              <w:rPr>
                <w:rFonts w:ascii="宋体" w:hAnsi="宋体" w:cs="宋体"/>
                <w:color w:val="000000"/>
                <w:kern w:val="0"/>
                <w:sz w:val="18"/>
                <w:szCs w:val="18"/>
              </w:rPr>
              <w:t>设计研究。</w:t>
            </w:r>
          </w:p>
        </w:tc>
        <w:tc>
          <w:tcPr>
            <w:tcW w:w="992" w:type="dxa"/>
            <w:shd w:val="clear" w:color="auto" w:fill="auto"/>
            <w:vAlign w:val="center"/>
          </w:tcPr>
          <w:p w14:paraId="568496B3">
            <w:pPr>
              <w:spacing w:line="360" w:lineRule="auto"/>
              <w:rPr>
                <w:rFonts w:ascii="宋体" w:hAnsi="宋体" w:cs="宋体"/>
                <w:color w:val="000000"/>
                <w:kern w:val="0"/>
                <w:sz w:val="18"/>
                <w:szCs w:val="18"/>
              </w:rPr>
            </w:pPr>
          </w:p>
        </w:tc>
      </w:tr>
      <w:tr w14:paraId="42324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831F975">
            <w:pPr>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4848" w:type="dxa"/>
            <w:shd w:val="clear" w:color="auto" w:fill="auto"/>
            <w:vAlign w:val="center"/>
          </w:tcPr>
          <w:p w14:paraId="6AC026BC">
            <w:pPr>
              <w:jc w:val="left"/>
              <w:rPr>
                <w:rFonts w:ascii="宋体" w:hAnsi="宋体" w:cs="宋体"/>
                <w:color w:val="000000"/>
                <w:kern w:val="0"/>
                <w:sz w:val="18"/>
                <w:szCs w:val="18"/>
              </w:rPr>
            </w:pPr>
            <w:r>
              <w:rPr>
                <w:rFonts w:hint="eastAsia" w:ascii="宋体" w:hAnsi="宋体" w:cs="宋体"/>
                <w:color w:val="000000"/>
                <w:kern w:val="0"/>
                <w:sz w:val="18"/>
                <w:szCs w:val="18"/>
              </w:rPr>
              <w:t>动车组辅助供电系统故障分析及处理方法的研究</w:t>
            </w:r>
          </w:p>
        </w:tc>
        <w:tc>
          <w:tcPr>
            <w:tcW w:w="6663" w:type="dxa"/>
            <w:vAlign w:val="center"/>
          </w:tcPr>
          <w:p w14:paraId="037144EB">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动车组</w:t>
            </w:r>
            <w:r>
              <w:rPr>
                <w:rFonts w:hint="eastAsia" w:ascii="宋体" w:hAnsi="宋体" w:cs="宋体"/>
                <w:color w:val="000000"/>
                <w:kern w:val="0"/>
                <w:sz w:val="18"/>
                <w:szCs w:val="18"/>
              </w:rPr>
              <w:t>辅助供电系统构成</w:t>
            </w:r>
            <w:r>
              <w:rPr>
                <w:rFonts w:ascii="宋体" w:hAnsi="宋体" w:cs="宋体"/>
                <w:color w:val="000000"/>
                <w:kern w:val="0"/>
                <w:sz w:val="18"/>
                <w:szCs w:val="18"/>
              </w:rPr>
              <w:t>及工作原理，</w:t>
            </w:r>
            <w:r>
              <w:rPr>
                <w:rFonts w:hint="eastAsia" w:ascii="宋体" w:hAnsi="宋体" w:cs="宋体"/>
                <w:color w:val="000000"/>
                <w:kern w:val="0"/>
                <w:sz w:val="18"/>
                <w:szCs w:val="18"/>
              </w:rPr>
              <w:t>分析故障产生的原因，提出合理的常见故障解决方案。</w:t>
            </w:r>
          </w:p>
        </w:tc>
        <w:tc>
          <w:tcPr>
            <w:tcW w:w="992" w:type="dxa"/>
            <w:shd w:val="clear" w:color="auto" w:fill="auto"/>
            <w:vAlign w:val="center"/>
          </w:tcPr>
          <w:p w14:paraId="4345C214">
            <w:pPr>
              <w:spacing w:line="360" w:lineRule="auto"/>
              <w:rPr>
                <w:rFonts w:ascii="宋体" w:hAnsi="宋体" w:cs="宋体"/>
                <w:color w:val="000000"/>
                <w:kern w:val="0"/>
                <w:sz w:val="18"/>
                <w:szCs w:val="18"/>
              </w:rPr>
            </w:pPr>
          </w:p>
        </w:tc>
      </w:tr>
      <w:tr w14:paraId="62908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C921B34">
            <w:pPr>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4848" w:type="dxa"/>
            <w:shd w:val="clear" w:color="auto" w:fill="auto"/>
            <w:vAlign w:val="center"/>
          </w:tcPr>
          <w:p w14:paraId="1C0B354A">
            <w:pPr>
              <w:widowControl/>
              <w:jc w:val="left"/>
              <w:rPr>
                <w:rFonts w:ascii="宋体" w:hAnsi="宋体" w:cs="宋体"/>
                <w:color w:val="000000"/>
                <w:kern w:val="0"/>
                <w:sz w:val="18"/>
                <w:szCs w:val="18"/>
              </w:rPr>
            </w:pPr>
            <w:r>
              <w:rPr>
                <w:rFonts w:hint="eastAsia" w:ascii="宋体" w:hAnsi="宋体" w:cs="宋体"/>
                <w:color w:val="000000"/>
                <w:kern w:val="0"/>
                <w:sz w:val="18"/>
                <w:szCs w:val="18"/>
              </w:rPr>
              <w:t>动车组检修工艺及</w:t>
            </w:r>
            <w:r>
              <w:rPr>
                <w:rFonts w:ascii="宋体" w:hAnsi="宋体" w:cs="宋体"/>
                <w:color w:val="000000"/>
                <w:kern w:val="0"/>
                <w:sz w:val="18"/>
                <w:szCs w:val="18"/>
              </w:rPr>
              <w:t>设备</w:t>
            </w:r>
            <w:r>
              <w:rPr>
                <w:rFonts w:hint="eastAsia" w:ascii="宋体" w:hAnsi="宋体" w:cs="宋体"/>
                <w:color w:val="000000"/>
                <w:kern w:val="0"/>
                <w:sz w:val="18"/>
                <w:szCs w:val="18"/>
              </w:rPr>
              <w:t>研究</w:t>
            </w:r>
          </w:p>
        </w:tc>
        <w:tc>
          <w:tcPr>
            <w:tcW w:w="6663" w:type="dxa"/>
            <w:vAlign w:val="center"/>
          </w:tcPr>
          <w:p w14:paraId="5258BECA">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动车组机械或者电气部件，开展</w:t>
            </w:r>
            <w:r>
              <w:rPr>
                <w:rFonts w:hint="eastAsia" w:ascii="宋体" w:hAnsi="宋体" w:cs="宋体"/>
                <w:color w:val="000000"/>
                <w:kern w:val="0"/>
                <w:sz w:val="18"/>
                <w:szCs w:val="18"/>
              </w:rPr>
              <w:t>检修工艺及检修</w:t>
            </w:r>
            <w:r>
              <w:rPr>
                <w:rFonts w:ascii="宋体" w:hAnsi="宋体" w:cs="宋体"/>
                <w:color w:val="000000"/>
                <w:kern w:val="0"/>
                <w:sz w:val="18"/>
                <w:szCs w:val="18"/>
              </w:rPr>
              <w:t>设备</w:t>
            </w:r>
            <w:r>
              <w:rPr>
                <w:rFonts w:hint="eastAsia" w:ascii="宋体" w:hAnsi="宋体" w:cs="宋体"/>
                <w:color w:val="000000"/>
                <w:kern w:val="0"/>
                <w:sz w:val="18"/>
                <w:szCs w:val="18"/>
              </w:rPr>
              <w:t>研究</w:t>
            </w:r>
          </w:p>
        </w:tc>
        <w:tc>
          <w:tcPr>
            <w:tcW w:w="992" w:type="dxa"/>
            <w:shd w:val="clear" w:color="auto" w:fill="auto"/>
            <w:vAlign w:val="center"/>
          </w:tcPr>
          <w:p w14:paraId="6F318B29">
            <w:pPr>
              <w:spacing w:line="360" w:lineRule="auto"/>
              <w:rPr>
                <w:rFonts w:ascii="宋体" w:hAnsi="宋体" w:cs="宋体"/>
                <w:color w:val="000000"/>
                <w:kern w:val="0"/>
                <w:sz w:val="18"/>
                <w:szCs w:val="18"/>
              </w:rPr>
            </w:pPr>
          </w:p>
        </w:tc>
      </w:tr>
      <w:tr w14:paraId="50DF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CCF7AC9">
            <w:pPr>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4848" w:type="dxa"/>
            <w:shd w:val="clear" w:color="auto" w:fill="auto"/>
            <w:vAlign w:val="center"/>
          </w:tcPr>
          <w:p w14:paraId="3C6E9B52">
            <w:pPr>
              <w:jc w:val="left"/>
              <w:rPr>
                <w:rFonts w:ascii="宋体" w:hAnsi="宋体" w:cs="宋体"/>
                <w:color w:val="000000"/>
                <w:kern w:val="0"/>
                <w:sz w:val="18"/>
                <w:szCs w:val="18"/>
              </w:rPr>
            </w:pPr>
            <w:r>
              <w:rPr>
                <w:rFonts w:hint="eastAsia" w:ascii="宋体" w:hAnsi="宋体" w:cs="宋体"/>
                <w:color w:val="000000"/>
                <w:kern w:val="0"/>
                <w:sz w:val="18"/>
                <w:szCs w:val="18"/>
              </w:rPr>
              <w:t>机车在沙漠区段轮对垂直磨耗分析与预防改善措施研究</w:t>
            </w:r>
          </w:p>
        </w:tc>
        <w:tc>
          <w:tcPr>
            <w:tcW w:w="6663" w:type="dxa"/>
            <w:vAlign w:val="center"/>
          </w:tcPr>
          <w:p w14:paraId="5E11F0D8">
            <w:pPr>
              <w:jc w:val="left"/>
              <w:rPr>
                <w:rFonts w:ascii="宋体" w:hAnsi="宋体" w:cs="宋体"/>
                <w:color w:val="000000"/>
                <w:kern w:val="0"/>
                <w:sz w:val="18"/>
                <w:szCs w:val="18"/>
              </w:rPr>
            </w:pPr>
            <w:r>
              <w:rPr>
                <w:rFonts w:hint="eastAsia" w:ascii="宋体" w:hAnsi="宋体" w:cs="宋体"/>
                <w:color w:val="000000"/>
                <w:kern w:val="0"/>
                <w:sz w:val="18"/>
                <w:szCs w:val="18"/>
              </w:rPr>
              <w:t>建立机车动力学</w:t>
            </w:r>
            <w:r>
              <w:rPr>
                <w:rFonts w:ascii="宋体" w:hAnsi="宋体" w:cs="宋体"/>
                <w:color w:val="000000"/>
                <w:kern w:val="0"/>
                <w:sz w:val="18"/>
                <w:szCs w:val="18"/>
              </w:rPr>
              <w:t>模型，开展</w:t>
            </w:r>
            <w:r>
              <w:rPr>
                <w:rFonts w:hint="eastAsia" w:ascii="宋体" w:hAnsi="宋体" w:cs="宋体"/>
                <w:color w:val="000000"/>
                <w:kern w:val="0"/>
                <w:sz w:val="18"/>
                <w:szCs w:val="18"/>
              </w:rPr>
              <w:t>在沙漠区段机车轮对垂直磨耗分析与预防改善措施研究。</w:t>
            </w:r>
          </w:p>
        </w:tc>
        <w:tc>
          <w:tcPr>
            <w:tcW w:w="992" w:type="dxa"/>
            <w:shd w:val="clear" w:color="auto" w:fill="auto"/>
            <w:vAlign w:val="center"/>
          </w:tcPr>
          <w:p w14:paraId="5C5B3CE0">
            <w:pPr>
              <w:spacing w:line="360" w:lineRule="auto"/>
              <w:rPr>
                <w:rFonts w:ascii="宋体" w:hAnsi="宋体" w:cs="宋体"/>
                <w:color w:val="000000"/>
                <w:kern w:val="0"/>
                <w:sz w:val="18"/>
                <w:szCs w:val="18"/>
              </w:rPr>
            </w:pPr>
          </w:p>
        </w:tc>
      </w:tr>
      <w:tr w14:paraId="6A04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E07059B">
            <w:pPr>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4848" w:type="dxa"/>
            <w:shd w:val="clear" w:color="auto" w:fill="auto"/>
            <w:vAlign w:val="center"/>
          </w:tcPr>
          <w:p w14:paraId="552F137E">
            <w:pPr>
              <w:widowControl/>
              <w:jc w:val="left"/>
              <w:rPr>
                <w:rFonts w:ascii="宋体" w:hAnsi="宋体" w:cs="宋体"/>
                <w:color w:val="000000"/>
                <w:kern w:val="0"/>
                <w:sz w:val="18"/>
                <w:szCs w:val="18"/>
              </w:rPr>
            </w:pPr>
            <w:r>
              <w:rPr>
                <w:rFonts w:hint="eastAsia" w:ascii="宋体" w:hAnsi="宋体" w:cs="宋体"/>
                <w:color w:val="000000"/>
                <w:kern w:val="0"/>
                <w:sz w:val="18"/>
                <w:szCs w:val="18"/>
              </w:rPr>
              <w:t>受电弓的损伤规律及预防措施</w:t>
            </w:r>
            <w:r>
              <w:rPr>
                <w:rFonts w:ascii="宋体" w:hAnsi="宋体" w:cs="宋体"/>
                <w:color w:val="000000"/>
                <w:kern w:val="0"/>
                <w:sz w:val="18"/>
                <w:szCs w:val="18"/>
              </w:rPr>
              <w:t>研究</w:t>
            </w:r>
          </w:p>
        </w:tc>
        <w:tc>
          <w:tcPr>
            <w:tcW w:w="6663" w:type="dxa"/>
            <w:vAlign w:val="center"/>
          </w:tcPr>
          <w:p w14:paraId="1856F76B">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受电弓结构</w:t>
            </w:r>
            <w:r>
              <w:rPr>
                <w:rFonts w:hint="eastAsia" w:ascii="宋体" w:hAnsi="宋体" w:cs="宋体"/>
                <w:color w:val="000000"/>
                <w:kern w:val="0"/>
                <w:sz w:val="18"/>
                <w:szCs w:val="18"/>
              </w:rPr>
              <w:t>原理</w:t>
            </w:r>
            <w:r>
              <w:rPr>
                <w:rFonts w:ascii="宋体" w:hAnsi="宋体" w:cs="宋体"/>
                <w:color w:val="000000"/>
                <w:kern w:val="0"/>
                <w:sz w:val="18"/>
                <w:szCs w:val="18"/>
              </w:rPr>
              <w:t>，统计损伤数据</w:t>
            </w:r>
            <w:r>
              <w:rPr>
                <w:rFonts w:hint="eastAsia" w:ascii="宋体" w:hAnsi="宋体" w:cs="宋体"/>
                <w:color w:val="000000"/>
                <w:kern w:val="0"/>
                <w:sz w:val="18"/>
                <w:szCs w:val="18"/>
              </w:rPr>
              <w:t>，建立损伤分析</w:t>
            </w:r>
            <w:r>
              <w:rPr>
                <w:rFonts w:ascii="宋体" w:hAnsi="宋体" w:cs="宋体"/>
                <w:color w:val="000000"/>
                <w:kern w:val="0"/>
                <w:sz w:val="18"/>
                <w:szCs w:val="18"/>
              </w:rPr>
              <w:t>模型，开展</w:t>
            </w:r>
            <w:r>
              <w:rPr>
                <w:rFonts w:hint="eastAsia" w:ascii="宋体" w:hAnsi="宋体" w:cs="宋体"/>
                <w:color w:val="000000"/>
                <w:kern w:val="0"/>
                <w:sz w:val="18"/>
                <w:szCs w:val="18"/>
              </w:rPr>
              <w:t>预防措施</w:t>
            </w:r>
            <w:r>
              <w:rPr>
                <w:rFonts w:ascii="宋体" w:hAnsi="宋体" w:cs="宋体"/>
                <w:color w:val="000000"/>
                <w:kern w:val="0"/>
                <w:sz w:val="18"/>
                <w:szCs w:val="18"/>
              </w:rPr>
              <w:t>研究</w:t>
            </w:r>
            <w:r>
              <w:rPr>
                <w:rFonts w:hint="eastAsia" w:ascii="宋体" w:hAnsi="宋体" w:cs="宋体"/>
                <w:color w:val="000000"/>
                <w:kern w:val="0"/>
                <w:sz w:val="18"/>
                <w:szCs w:val="18"/>
              </w:rPr>
              <w:t>。</w:t>
            </w:r>
          </w:p>
        </w:tc>
        <w:tc>
          <w:tcPr>
            <w:tcW w:w="992" w:type="dxa"/>
            <w:shd w:val="clear" w:color="auto" w:fill="auto"/>
            <w:vAlign w:val="center"/>
          </w:tcPr>
          <w:p w14:paraId="00B41899">
            <w:pPr>
              <w:spacing w:line="360" w:lineRule="auto"/>
              <w:rPr>
                <w:rFonts w:ascii="宋体" w:hAnsi="宋体" w:cs="宋体"/>
                <w:color w:val="000000"/>
                <w:kern w:val="0"/>
                <w:sz w:val="18"/>
                <w:szCs w:val="18"/>
              </w:rPr>
            </w:pPr>
          </w:p>
        </w:tc>
      </w:tr>
      <w:tr w14:paraId="5A8E7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6611E9B">
            <w:pPr>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4848" w:type="dxa"/>
            <w:shd w:val="clear" w:color="auto" w:fill="auto"/>
            <w:vAlign w:val="center"/>
          </w:tcPr>
          <w:p w14:paraId="5E5FFAB7">
            <w:pPr>
              <w:jc w:val="left"/>
              <w:rPr>
                <w:rFonts w:ascii="宋体" w:hAnsi="宋体" w:cs="宋体"/>
                <w:color w:val="000000"/>
                <w:kern w:val="0"/>
                <w:sz w:val="18"/>
                <w:szCs w:val="18"/>
              </w:rPr>
            </w:pPr>
            <w:r>
              <w:rPr>
                <w:rFonts w:hint="eastAsia" w:ascii="宋体" w:hAnsi="宋体" w:cs="宋体"/>
                <w:color w:val="000000"/>
                <w:kern w:val="0"/>
                <w:sz w:val="18"/>
                <w:szCs w:val="18"/>
              </w:rPr>
              <w:t>机车轮对故障机理</w:t>
            </w:r>
            <w:r>
              <w:rPr>
                <w:rFonts w:ascii="宋体" w:hAnsi="宋体" w:cs="宋体"/>
                <w:color w:val="000000"/>
                <w:kern w:val="0"/>
                <w:sz w:val="18"/>
                <w:szCs w:val="18"/>
              </w:rPr>
              <w:t>分析</w:t>
            </w:r>
            <w:r>
              <w:rPr>
                <w:rFonts w:hint="eastAsia" w:ascii="宋体" w:hAnsi="宋体" w:cs="宋体"/>
                <w:color w:val="000000"/>
                <w:kern w:val="0"/>
                <w:sz w:val="18"/>
                <w:szCs w:val="18"/>
              </w:rPr>
              <w:t>及解决方法研究</w:t>
            </w:r>
          </w:p>
        </w:tc>
        <w:tc>
          <w:tcPr>
            <w:tcW w:w="6663" w:type="dxa"/>
            <w:vAlign w:val="center"/>
          </w:tcPr>
          <w:p w14:paraId="0A71BAE5">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机车轮对组成，</w:t>
            </w:r>
            <w:r>
              <w:rPr>
                <w:rFonts w:hint="eastAsia" w:ascii="宋体" w:hAnsi="宋体" w:cs="宋体"/>
                <w:color w:val="000000"/>
                <w:kern w:val="0"/>
                <w:sz w:val="18"/>
                <w:szCs w:val="18"/>
              </w:rPr>
              <w:t>统计</w:t>
            </w:r>
            <w:r>
              <w:rPr>
                <w:rFonts w:ascii="宋体" w:hAnsi="宋体" w:cs="宋体"/>
                <w:color w:val="000000"/>
                <w:kern w:val="0"/>
                <w:sz w:val="18"/>
                <w:szCs w:val="18"/>
              </w:rPr>
              <w:t>现场轮对故障，</w:t>
            </w:r>
            <w:r>
              <w:rPr>
                <w:rFonts w:hint="eastAsia" w:ascii="宋体" w:hAnsi="宋体" w:cs="宋体"/>
                <w:color w:val="000000"/>
                <w:kern w:val="0"/>
                <w:sz w:val="18"/>
                <w:szCs w:val="18"/>
              </w:rPr>
              <w:t>分析故障产生的原因，提出合理的常见故障解决方案。</w:t>
            </w:r>
          </w:p>
        </w:tc>
        <w:tc>
          <w:tcPr>
            <w:tcW w:w="992" w:type="dxa"/>
            <w:shd w:val="clear" w:color="auto" w:fill="auto"/>
            <w:vAlign w:val="center"/>
          </w:tcPr>
          <w:p w14:paraId="656E4521">
            <w:pPr>
              <w:spacing w:line="360" w:lineRule="auto"/>
              <w:rPr>
                <w:rFonts w:ascii="宋体" w:hAnsi="宋体" w:cs="宋体"/>
                <w:color w:val="000000"/>
                <w:kern w:val="0"/>
                <w:sz w:val="18"/>
                <w:szCs w:val="18"/>
              </w:rPr>
            </w:pPr>
          </w:p>
        </w:tc>
      </w:tr>
      <w:tr w14:paraId="536A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5E7030F">
            <w:pPr>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4848" w:type="dxa"/>
            <w:shd w:val="clear" w:color="auto" w:fill="auto"/>
            <w:vAlign w:val="center"/>
          </w:tcPr>
          <w:p w14:paraId="3A2B59AC">
            <w:pPr>
              <w:jc w:val="left"/>
              <w:rPr>
                <w:rFonts w:ascii="宋体" w:hAnsi="宋体" w:cs="宋体"/>
                <w:color w:val="000000"/>
                <w:kern w:val="0"/>
                <w:sz w:val="18"/>
                <w:szCs w:val="18"/>
              </w:rPr>
            </w:pPr>
            <w:r>
              <w:rPr>
                <w:rFonts w:hint="eastAsia" w:ascii="宋体" w:hAnsi="宋体" w:cs="宋体"/>
                <w:color w:val="000000"/>
                <w:kern w:val="0"/>
                <w:sz w:val="18"/>
                <w:szCs w:val="18"/>
              </w:rPr>
              <w:t>机车牵引变流器常见故障分析及解决措施研究</w:t>
            </w:r>
          </w:p>
        </w:tc>
        <w:tc>
          <w:tcPr>
            <w:tcW w:w="6663" w:type="dxa"/>
            <w:vAlign w:val="center"/>
          </w:tcPr>
          <w:p w14:paraId="42582099">
            <w:pPr>
              <w:jc w:val="left"/>
              <w:rPr>
                <w:rFonts w:ascii="宋体" w:hAnsi="宋体" w:cs="宋体"/>
                <w:color w:val="000000"/>
                <w:kern w:val="0"/>
                <w:sz w:val="18"/>
                <w:szCs w:val="18"/>
              </w:rPr>
            </w:pPr>
            <w:r>
              <w:rPr>
                <w:rFonts w:hint="eastAsia" w:ascii="宋体" w:hAnsi="宋体" w:cs="宋体"/>
                <w:color w:val="000000"/>
                <w:kern w:val="0"/>
                <w:sz w:val="18"/>
                <w:szCs w:val="18"/>
              </w:rPr>
              <w:t>掌握机车牵引变流器组成</w:t>
            </w:r>
            <w:r>
              <w:rPr>
                <w:rFonts w:ascii="宋体" w:hAnsi="宋体" w:cs="宋体"/>
                <w:color w:val="000000"/>
                <w:kern w:val="0"/>
                <w:sz w:val="18"/>
                <w:szCs w:val="18"/>
              </w:rPr>
              <w:t>及工作原理，</w:t>
            </w:r>
            <w:r>
              <w:rPr>
                <w:rFonts w:hint="eastAsia" w:ascii="宋体" w:hAnsi="宋体" w:cs="宋体"/>
                <w:color w:val="000000"/>
                <w:kern w:val="0"/>
                <w:sz w:val="18"/>
                <w:szCs w:val="18"/>
              </w:rPr>
              <w:t>分析常见故障产生的原因，提出合理的常见故障解决方案。</w:t>
            </w:r>
          </w:p>
        </w:tc>
        <w:tc>
          <w:tcPr>
            <w:tcW w:w="992" w:type="dxa"/>
            <w:shd w:val="clear" w:color="auto" w:fill="auto"/>
            <w:vAlign w:val="center"/>
          </w:tcPr>
          <w:p w14:paraId="022AA042">
            <w:pPr>
              <w:spacing w:line="360" w:lineRule="auto"/>
              <w:rPr>
                <w:rFonts w:ascii="宋体" w:hAnsi="宋体" w:cs="宋体"/>
                <w:color w:val="000000"/>
                <w:kern w:val="0"/>
                <w:sz w:val="18"/>
                <w:szCs w:val="18"/>
              </w:rPr>
            </w:pPr>
          </w:p>
        </w:tc>
      </w:tr>
      <w:tr w14:paraId="4FE05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13DF8107">
            <w:pPr>
              <w:jc w:val="center"/>
              <w:rPr>
                <w:rFonts w:ascii="宋体" w:hAnsi="宋体" w:cs="宋体"/>
                <w:color w:val="000000"/>
                <w:kern w:val="0"/>
                <w:sz w:val="18"/>
                <w:szCs w:val="18"/>
              </w:rPr>
            </w:pPr>
            <w:r>
              <w:rPr>
                <w:rFonts w:hint="eastAsia" w:ascii="宋体" w:hAnsi="宋体" w:cs="宋体"/>
                <w:color w:val="000000"/>
                <w:kern w:val="0"/>
                <w:sz w:val="18"/>
                <w:szCs w:val="18"/>
              </w:rPr>
              <w:t>19</w:t>
            </w:r>
          </w:p>
        </w:tc>
        <w:tc>
          <w:tcPr>
            <w:tcW w:w="4848" w:type="dxa"/>
            <w:shd w:val="clear" w:color="auto" w:fill="auto"/>
            <w:vAlign w:val="center"/>
          </w:tcPr>
          <w:p w14:paraId="144335F9">
            <w:pPr>
              <w:jc w:val="left"/>
              <w:rPr>
                <w:rFonts w:ascii="宋体" w:hAnsi="宋体" w:cs="宋体"/>
                <w:color w:val="000000"/>
                <w:kern w:val="0"/>
                <w:sz w:val="18"/>
                <w:szCs w:val="18"/>
              </w:rPr>
            </w:pPr>
            <w:r>
              <w:rPr>
                <w:rFonts w:hint="eastAsia" w:ascii="宋体" w:hAnsi="宋体" w:cs="宋体"/>
                <w:color w:val="000000"/>
                <w:kern w:val="0"/>
                <w:sz w:val="18"/>
                <w:szCs w:val="18"/>
              </w:rPr>
              <w:t>机车电气系统常见故障原因分析及处理</w:t>
            </w:r>
          </w:p>
        </w:tc>
        <w:tc>
          <w:tcPr>
            <w:tcW w:w="6663" w:type="dxa"/>
            <w:vAlign w:val="center"/>
          </w:tcPr>
          <w:p w14:paraId="6DE904EE">
            <w:pPr>
              <w:jc w:val="left"/>
              <w:rPr>
                <w:rFonts w:ascii="宋体" w:hAnsi="宋体" w:cs="宋体"/>
                <w:color w:val="000000"/>
                <w:kern w:val="0"/>
                <w:sz w:val="18"/>
                <w:szCs w:val="18"/>
              </w:rPr>
            </w:pPr>
            <w:r>
              <w:rPr>
                <w:rFonts w:hint="eastAsia" w:ascii="宋体" w:hAnsi="宋体" w:cs="宋体"/>
                <w:color w:val="000000"/>
                <w:kern w:val="0"/>
                <w:sz w:val="18"/>
                <w:szCs w:val="18"/>
              </w:rPr>
              <w:t>掌握机车电气系统构成</w:t>
            </w:r>
            <w:r>
              <w:rPr>
                <w:rFonts w:ascii="宋体" w:hAnsi="宋体" w:cs="宋体"/>
                <w:color w:val="000000"/>
                <w:kern w:val="0"/>
                <w:sz w:val="18"/>
                <w:szCs w:val="18"/>
              </w:rPr>
              <w:t>，</w:t>
            </w:r>
            <w:r>
              <w:rPr>
                <w:rFonts w:hint="eastAsia" w:ascii="宋体" w:hAnsi="宋体" w:cs="宋体"/>
                <w:color w:val="000000"/>
                <w:kern w:val="0"/>
                <w:sz w:val="18"/>
                <w:szCs w:val="18"/>
              </w:rPr>
              <w:t>分析常见故障产生的原因，提出合理的常见故障解决方案。</w:t>
            </w:r>
          </w:p>
        </w:tc>
        <w:tc>
          <w:tcPr>
            <w:tcW w:w="992" w:type="dxa"/>
            <w:shd w:val="clear" w:color="auto" w:fill="auto"/>
            <w:vAlign w:val="center"/>
          </w:tcPr>
          <w:p w14:paraId="6B9517B5">
            <w:pPr>
              <w:spacing w:line="360" w:lineRule="auto"/>
              <w:rPr>
                <w:rFonts w:ascii="宋体" w:hAnsi="宋体" w:cs="宋体"/>
                <w:color w:val="000000"/>
                <w:kern w:val="0"/>
                <w:sz w:val="18"/>
                <w:szCs w:val="18"/>
              </w:rPr>
            </w:pPr>
          </w:p>
        </w:tc>
      </w:tr>
      <w:tr w14:paraId="3759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18560D82">
            <w:pPr>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4848" w:type="dxa"/>
            <w:shd w:val="clear" w:color="auto" w:fill="auto"/>
            <w:vAlign w:val="center"/>
          </w:tcPr>
          <w:p w14:paraId="107C055D">
            <w:pPr>
              <w:jc w:val="center"/>
              <w:rPr>
                <w:rFonts w:ascii="宋体" w:hAnsi="宋体" w:cs="宋体"/>
                <w:color w:val="000000"/>
                <w:kern w:val="0"/>
                <w:sz w:val="18"/>
                <w:szCs w:val="18"/>
              </w:rPr>
            </w:pPr>
            <w:r>
              <w:rPr>
                <w:rFonts w:hint="eastAsia" w:ascii="宋体" w:hAnsi="宋体" w:cs="宋体"/>
                <w:color w:val="000000"/>
                <w:kern w:val="0"/>
                <w:sz w:val="18"/>
                <w:szCs w:val="18"/>
              </w:rPr>
              <w:t>机车牵引电动机悬挂装置的故障分析与处理</w:t>
            </w:r>
          </w:p>
        </w:tc>
        <w:tc>
          <w:tcPr>
            <w:tcW w:w="6663" w:type="dxa"/>
            <w:vAlign w:val="center"/>
          </w:tcPr>
          <w:p w14:paraId="1DB7BF8E">
            <w:pPr>
              <w:jc w:val="left"/>
              <w:rPr>
                <w:rFonts w:ascii="宋体" w:hAnsi="宋体" w:cs="宋体"/>
                <w:color w:val="000000"/>
                <w:kern w:val="0"/>
                <w:sz w:val="18"/>
                <w:szCs w:val="18"/>
              </w:rPr>
            </w:pPr>
            <w:r>
              <w:rPr>
                <w:rFonts w:hint="eastAsia" w:ascii="宋体" w:hAnsi="宋体" w:cs="宋体"/>
                <w:color w:val="000000"/>
                <w:kern w:val="0"/>
                <w:sz w:val="18"/>
                <w:szCs w:val="18"/>
              </w:rPr>
              <w:t>掌握机车牵引电动机悬挂装置构成</w:t>
            </w:r>
            <w:r>
              <w:rPr>
                <w:rFonts w:ascii="宋体" w:hAnsi="宋体" w:cs="宋体"/>
                <w:color w:val="000000"/>
                <w:kern w:val="0"/>
                <w:sz w:val="18"/>
                <w:szCs w:val="18"/>
              </w:rPr>
              <w:t>，</w:t>
            </w:r>
            <w:r>
              <w:rPr>
                <w:rFonts w:hint="eastAsia" w:ascii="宋体" w:hAnsi="宋体" w:cs="宋体"/>
                <w:color w:val="000000"/>
                <w:kern w:val="0"/>
                <w:sz w:val="18"/>
                <w:szCs w:val="18"/>
              </w:rPr>
              <w:t>分析故障产生的原因，提出合理的常见故障解决方案。</w:t>
            </w:r>
          </w:p>
        </w:tc>
        <w:tc>
          <w:tcPr>
            <w:tcW w:w="992" w:type="dxa"/>
            <w:shd w:val="clear" w:color="auto" w:fill="auto"/>
            <w:vAlign w:val="center"/>
          </w:tcPr>
          <w:p w14:paraId="0206BA9D">
            <w:pPr>
              <w:spacing w:line="360" w:lineRule="auto"/>
              <w:rPr>
                <w:rFonts w:ascii="宋体" w:hAnsi="宋体" w:cs="宋体"/>
                <w:color w:val="000000"/>
                <w:kern w:val="0"/>
                <w:sz w:val="18"/>
                <w:szCs w:val="18"/>
              </w:rPr>
            </w:pPr>
          </w:p>
        </w:tc>
      </w:tr>
      <w:tr w14:paraId="4BA39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2912F02">
            <w:pPr>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4848" w:type="dxa"/>
            <w:shd w:val="clear" w:color="auto" w:fill="auto"/>
            <w:vAlign w:val="center"/>
          </w:tcPr>
          <w:p w14:paraId="0FF5C887">
            <w:pPr>
              <w:jc w:val="center"/>
              <w:rPr>
                <w:rFonts w:ascii="宋体" w:hAnsi="宋体" w:cs="宋体"/>
                <w:color w:val="000000"/>
                <w:kern w:val="0"/>
                <w:sz w:val="18"/>
                <w:szCs w:val="18"/>
              </w:rPr>
            </w:pPr>
            <w:r>
              <w:rPr>
                <w:rFonts w:hint="eastAsia" w:ascii="宋体" w:hAnsi="宋体" w:cs="宋体"/>
                <w:color w:val="000000"/>
                <w:kern w:val="0"/>
                <w:sz w:val="18"/>
                <w:szCs w:val="18"/>
              </w:rPr>
              <w:t>机车柴油机结构分析及常见故障处理</w:t>
            </w:r>
          </w:p>
        </w:tc>
        <w:tc>
          <w:tcPr>
            <w:tcW w:w="6663" w:type="dxa"/>
            <w:vAlign w:val="center"/>
          </w:tcPr>
          <w:p w14:paraId="526A35D8">
            <w:pPr>
              <w:jc w:val="left"/>
              <w:rPr>
                <w:rFonts w:ascii="宋体" w:hAnsi="宋体" w:cs="宋体"/>
                <w:color w:val="000000"/>
                <w:kern w:val="0"/>
                <w:sz w:val="18"/>
                <w:szCs w:val="18"/>
              </w:rPr>
            </w:pPr>
            <w:r>
              <w:rPr>
                <w:rFonts w:hint="eastAsia" w:ascii="宋体" w:hAnsi="宋体" w:cs="宋体"/>
                <w:color w:val="000000"/>
                <w:kern w:val="0"/>
                <w:sz w:val="18"/>
                <w:szCs w:val="18"/>
              </w:rPr>
              <w:t>掌握机车柴油机构成</w:t>
            </w:r>
            <w:r>
              <w:rPr>
                <w:rFonts w:ascii="宋体" w:hAnsi="宋体" w:cs="宋体"/>
                <w:color w:val="000000"/>
                <w:kern w:val="0"/>
                <w:sz w:val="18"/>
                <w:szCs w:val="18"/>
              </w:rPr>
              <w:t>，分析其结构强度；</w:t>
            </w:r>
            <w:r>
              <w:rPr>
                <w:rFonts w:hint="eastAsia" w:ascii="宋体" w:hAnsi="宋体" w:cs="宋体"/>
                <w:color w:val="000000"/>
                <w:kern w:val="0"/>
                <w:sz w:val="18"/>
                <w:szCs w:val="18"/>
              </w:rPr>
              <w:t>分析常见故障产生的原因，提出合理的常见故障解决方案。</w:t>
            </w:r>
          </w:p>
        </w:tc>
        <w:tc>
          <w:tcPr>
            <w:tcW w:w="992" w:type="dxa"/>
            <w:shd w:val="clear" w:color="auto" w:fill="auto"/>
            <w:vAlign w:val="center"/>
          </w:tcPr>
          <w:p w14:paraId="4E9A28A5">
            <w:pPr>
              <w:spacing w:line="360" w:lineRule="auto"/>
              <w:rPr>
                <w:rFonts w:ascii="宋体" w:hAnsi="宋体" w:cs="宋体"/>
                <w:color w:val="000000"/>
                <w:kern w:val="0"/>
                <w:sz w:val="18"/>
                <w:szCs w:val="18"/>
              </w:rPr>
            </w:pPr>
          </w:p>
        </w:tc>
      </w:tr>
      <w:tr w14:paraId="6C1E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02A430BE">
            <w:pPr>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41927F6C">
            <w:pPr>
              <w:jc w:val="center"/>
              <w:rPr>
                <w:rFonts w:ascii="宋体" w:hAnsi="宋体" w:cs="宋体"/>
                <w:color w:val="000000"/>
                <w:kern w:val="0"/>
                <w:sz w:val="18"/>
                <w:szCs w:val="18"/>
              </w:rPr>
            </w:pPr>
            <w:r>
              <w:rPr>
                <w:rFonts w:hint="eastAsia" w:ascii="宋体" w:hAnsi="宋体" w:cs="宋体"/>
                <w:color w:val="000000"/>
                <w:kern w:val="0"/>
                <w:sz w:val="18"/>
                <w:szCs w:val="18"/>
              </w:rPr>
              <w:t>机车车轮磨耗原因分析及防范措施的研究</w:t>
            </w:r>
          </w:p>
        </w:tc>
        <w:tc>
          <w:tcPr>
            <w:tcW w:w="6663" w:type="dxa"/>
            <w:tcBorders>
              <w:top w:val="single" w:color="auto" w:sz="4" w:space="0"/>
              <w:left w:val="single" w:color="auto" w:sz="4" w:space="0"/>
              <w:bottom w:val="single" w:color="auto" w:sz="4" w:space="0"/>
              <w:right w:val="single" w:color="auto" w:sz="4" w:space="0"/>
            </w:tcBorders>
            <w:vAlign w:val="center"/>
          </w:tcPr>
          <w:p w14:paraId="4282C0F7">
            <w:pPr>
              <w:jc w:val="left"/>
              <w:rPr>
                <w:rFonts w:ascii="宋体" w:hAnsi="宋体" w:cs="宋体"/>
                <w:color w:val="000000"/>
                <w:kern w:val="0"/>
                <w:sz w:val="18"/>
                <w:szCs w:val="18"/>
              </w:rPr>
            </w:pPr>
            <w:r>
              <w:rPr>
                <w:rFonts w:hint="eastAsia" w:ascii="宋体" w:hAnsi="宋体" w:cs="宋体"/>
                <w:color w:val="000000"/>
                <w:kern w:val="0"/>
                <w:sz w:val="18"/>
                <w:szCs w:val="18"/>
              </w:rPr>
              <w:t>调研</w:t>
            </w:r>
            <w:r>
              <w:rPr>
                <w:rFonts w:ascii="宋体" w:hAnsi="宋体" w:cs="宋体"/>
                <w:color w:val="000000"/>
                <w:kern w:val="0"/>
                <w:sz w:val="18"/>
                <w:szCs w:val="18"/>
              </w:rPr>
              <w:t>机车轮对磨耗数据，</w:t>
            </w:r>
            <w:r>
              <w:rPr>
                <w:rFonts w:hint="eastAsia" w:ascii="宋体" w:hAnsi="宋体" w:cs="宋体"/>
                <w:color w:val="000000"/>
                <w:kern w:val="0"/>
                <w:sz w:val="18"/>
                <w:szCs w:val="18"/>
              </w:rPr>
              <w:t>分析磨耗产生的原因，提出合理的解决方案。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8558545">
            <w:pPr>
              <w:spacing w:line="360" w:lineRule="auto"/>
              <w:rPr>
                <w:rFonts w:ascii="宋体" w:hAnsi="宋体" w:cs="宋体"/>
                <w:color w:val="000000"/>
                <w:kern w:val="0"/>
                <w:sz w:val="18"/>
                <w:szCs w:val="18"/>
              </w:rPr>
            </w:pPr>
          </w:p>
        </w:tc>
      </w:tr>
      <w:tr w14:paraId="6111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599C6A6">
            <w:pPr>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7C38AE39">
            <w:pPr>
              <w:jc w:val="center"/>
              <w:rPr>
                <w:rFonts w:ascii="宋体" w:hAnsi="宋体" w:cs="宋体"/>
                <w:color w:val="000000"/>
                <w:kern w:val="0"/>
                <w:sz w:val="18"/>
                <w:szCs w:val="18"/>
              </w:rPr>
            </w:pPr>
            <w:r>
              <w:rPr>
                <w:rFonts w:hint="eastAsia" w:ascii="宋体" w:hAnsi="宋体" w:cs="宋体"/>
                <w:color w:val="000000"/>
                <w:kern w:val="0"/>
                <w:sz w:val="18"/>
                <w:szCs w:val="18"/>
              </w:rPr>
              <w:t>机车/客车/动车组/地铁</w:t>
            </w:r>
            <w:r>
              <w:rPr>
                <w:rFonts w:ascii="宋体" w:hAnsi="宋体" w:cs="宋体"/>
                <w:color w:val="000000"/>
                <w:kern w:val="0"/>
                <w:sz w:val="18"/>
                <w:szCs w:val="18"/>
              </w:rPr>
              <w:t>列车</w:t>
            </w:r>
            <w:r>
              <w:rPr>
                <w:rFonts w:hint="eastAsia" w:ascii="宋体" w:hAnsi="宋体" w:cs="宋体"/>
                <w:color w:val="000000"/>
                <w:kern w:val="0"/>
                <w:sz w:val="18"/>
                <w:szCs w:val="18"/>
              </w:rPr>
              <w:t>动力学性能分析</w:t>
            </w:r>
          </w:p>
        </w:tc>
        <w:tc>
          <w:tcPr>
            <w:tcW w:w="6663" w:type="dxa"/>
            <w:tcBorders>
              <w:top w:val="single" w:color="auto" w:sz="4" w:space="0"/>
              <w:left w:val="single" w:color="auto" w:sz="4" w:space="0"/>
              <w:bottom w:val="single" w:color="auto" w:sz="4" w:space="0"/>
              <w:right w:val="single" w:color="auto" w:sz="4" w:space="0"/>
            </w:tcBorders>
            <w:vAlign w:val="center"/>
          </w:tcPr>
          <w:p w14:paraId="54A1C1CA">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某型</w:t>
            </w:r>
            <w:r>
              <w:rPr>
                <w:rFonts w:hint="eastAsia" w:ascii="宋体" w:hAnsi="宋体" w:cs="宋体"/>
                <w:color w:val="000000"/>
                <w:kern w:val="0"/>
                <w:sz w:val="18"/>
                <w:szCs w:val="18"/>
              </w:rPr>
              <w:t>机车或者</w:t>
            </w:r>
            <w:r>
              <w:rPr>
                <w:rFonts w:ascii="宋体" w:hAnsi="宋体" w:cs="宋体"/>
                <w:color w:val="000000"/>
                <w:kern w:val="0"/>
                <w:sz w:val="18"/>
                <w:szCs w:val="18"/>
              </w:rPr>
              <w:t>铁路</w:t>
            </w:r>
            <w:r>
              <w:rPr>
                <w:rFonts w:hint="eastAsia" w:ascii="宋体" w:hAnsi="宋体" w:cs="宋体"/>
                <w:color w:val="000000"/>
                <w:kern w:val="0"/>
                <w:sz w:val="18"/>
                <w:szCs w:val="18"/>
              </w:rPr>
              <w:t>客车或者动车组或者地铁车辆</w:t>
            </w:r>
            <w:r>
              <w:rPr>
                <w:rFonts w:ascii="宋体" w:hAnsi="宋体" w:cs="宋体"/>
                <w:color w:val="000000"/>
                <w:kern w:val="0"/>
                <w:sz w:val="18"/>
                <w:szCs w:val="18"/>
              </w:rPr>
              <w:t>，</w:t>
            </w:r>
            <w:r>
              <w:rPr>
                <w:rFonts w:hint="eastAsia" w:ascii="宋体" w:hAnsi="宋体" w:cs="宋体"/>
                <w:color w:val="000000"/>
                <w:kern w:val="0"/>
                <w:sz w:val="18"/>
                <w:szCs w:val="18"/>
              </w:rPr>
              <w:t>建立</w:t>
            </w:r>
            <w:r>
              <w:rPr>
                <w:rFonts w:ascii="宋体" w:hAnsi="宋体" w:cs="宋体"/>
                <w:color w:val="000000"/>
                <w:kern w:val="0"/>
                <w:sz w:val="18"/>
                <w:szCs w:val="18"/>
              </w:rPr>
              <w:t>动力学模型，开展列车动力学性能分析。</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A57FDE0">
            <w:pPr>
              <w:spacing w:line="360" w:lineRule="auto"/>
              <w:rPr>
                <w:rFonts w:ascii="宋体" w:hAnsi="宋体" w:cs="宋体"/>
                <w:color w:val="000000"/>
                <w:kern w:val="0"/>
                <w:sz w:val="18"/>
                <w:szCs w:val="18"/>
              </w:rPr>
            </w:pPr>
          </w:p>
        </w:tc>
      </w:tr>
      <w:tr w14:paraId="73F0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4C17C56">
            <w:pPr>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199E94F7">
            <w:pPr>
              <w:jc w:val="center"/>
              <w:rPr>
                <w:rFonts w:ascii="宋体" w:hAnsi="宋体" w:cs="宋体"/>
                <w:color w:val="000000"/>
                <w:kern w:val="0"/>
                <w:sz w:val="18"/>
                <w:szCs w:val="18"/>
              </w:rPr>
            </w:pPr>
            <w:r>
              <w:rPr>
                <w:rFonts w:hint="eastAsia" w:ascii="宋体" w:hAnsi="宋体" w:cs="宋体"/>
                <w:color w:val="000000"/>
                <w:kern w:val="0"/>
                <w:sz w:val="18"/>
                <w:szCs w:val="18"/>
              </w:rPr>
              <w:t>列车运行监控装置常见故障分析及处理方法的研究</w:t>
            </w:r>
          </w:p>
        </w:tc>
        <w:tc>
          <w:tcPr>
            <w:tcW w:w="6663" w:type="dxa"/>
            <w:tcBorders>
              <w:top w:val="single" w:color="auto" w:sz="4" w:space="0"/>
              <w:left w:val="single" w:color="auto" w:sz="4" w:space="0"/>
              <w:bottom w:val="single" w:color="auto" w:sz="4" w:space="0"/>
              <w:right w:val="single" w:color="auto" w:sz="4" w:space="0"/>
            </w:tcBorders>
            <w:vAlign w:val="center"/>
          </w:tcPr>
          <w:p w14:paraId="30B19ACD">
            <w:pPr>
              <w:jc w:val="left"/>
              <w:rPr>
                <w:rFonts w:ascii="宋体" w:hAnsi="宋体" w:cs="宋体"/>
                <w:color w:val="000000"/>
                <w:kern w:val="0"/>
                <w:sz w:val="18"/>
                <w:szCs w:val="18"/>
              </w:rPr>
            </w:pPr>
            <w:r>
              <w:rPr>
                <w:rFonts w:hint="eastAsia" w:ascii="宋体" w:hAnsi="宋体" w:cs="宋体"/>
                <w:color w:val="000000"/>
                <w:kern w:val="0"/>
                <w:sz w:val="18"/>
                <w:szCs w:val="18"/>
              </w:rPr>
              <w:t>掌握列车运行监控装置组成</w:t>
            </w:r>
            <w:r>
              <w:rPr>
                <w:rFonts w:ascii="宋体" w:hAnsi="宋体" w:cs="宋体"/>
                <w:color w:val="000000"/>
                <w:kern w:val="0"/>
                <w:sz w:val="18"/>
                <w:szCs w:val="18"/>
              </w:rPr>
              <w:t>及工作原理，</w:t>
            </w:r>
            <w:r>
              <w:rPr>
                <w:rFonts w:hint="eastAsia" w:ascii="宋体" w:hAnsi="宋体" w:cs="宋体"/>
                <w:color w:val="000000"/>
                <w:kern w:val="0"/>
                <w:sz w:val="18"/>
                <w:szCs w:val="18"/>
              </w:rPr>
              <w:t>分析故障产生的原因，提出合理的常见故障解决方案。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5CC8EE8">
            <w:pPr>
              <w:spacing w:line="360" w:lineRule="auto"/>
              <w:rPr>
                <w:rFonts w:ascii="宋体" w:hAnsi="宋体" w:cs="宋体"/>
                <w:color w:val="000000"/>
                <w:kern w:val="0"/>
                <w:sz w:val="18"/>
                <w:szCs w:val="18"/>
              </w:rPr>
            </w:pPr>
          </w:p>
        </w:tc>
      </w:tr>
      <w:tr w14:paraId="755C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002EF10">
            <w:pPr>
              <w:jc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04E574F2">
            <w:pPr>
              <w:jc w:val="center"/>
              <w:rPr>
                <w:rFonts w:ascii="宋体" w:hAnsi="宋体" w:cs="宋体"/>
                <w:color w:val="000000"/>
                <w:kern w:val="0"/>
                <w:sz w:val="18"/>
                <w:szCs w:val="18"/>
              </w:rPr>
            </w:pPr>
            <w:r>
              <w:rPr>
                <w:rFonts w:hint="eastAsia" w:ascii="宋体" w:hAnsi="宋体" w:cs="宋体"/>
                <w:color w:val="000000"/>
                <w:kern w:val="0"/>
                <w:sz w:val="18"/>
                <w:szCs w:val="18"/>
              </w:rPr>
              <w:t>缓冲器故障原因分析及检修方法研究</w:t>
            </w:r>
          </w:p>
        </w:tc>
        <w:tc>
          <w:tcPr>
            <w:tcW w:w="6663" w:type="dxa"/>
            <w:tcBorders>
              <w:top w:val="single" w:color="auto" w:sz="4" w:space="0"/>
              <w:left w:val="single" w:color="auto" w:sz="4" w:space="0"/>
              <w:bottom w:val="single" w:color="auto" w:sz="4" w:space="0"/>
              <w:right w:val="single" w:color="auto" w:sz="4" w:space="0"/>
            </w:tcBorders>
            <w:vAlign w:val="center"/>
          </w:tcPr>
          <w:p w14:paraId="2F2D6B09">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车辆缓冲器结构及工作原理，</w:t>
            </w:r>
            <w:r>
              <w:rPr>
                <w:rFonts w:hint="eastAsia" w:ascii="宋体" w:hAnsi="宋体" w:cs="宋体"/>
                <w:color w:val="000000"/>
                <w:kern w:val="0"/>
                <w:sz w:val="18"/>
                <w:szCs w:val="18"/>
              </w:rPr>
              <w:t>分析故障产生的原因，提出合理的检修</w:t>
            </w:r>
            <w:r>
              <w:rPr>
                <w:rFonts w:ascii="宋体" w:hAnsi="宋体" w:cs="宋体"/>
                <w:color w:val="000000"/>
                <w:kern w:val="0"/>
                <w:sz w:val="18"/>
                <w:szCs w:val="18"/>
              </w:rPr>
              <w:t>方法</w:t>
            </w:r>
            <w:r>
              <w:rPr>
                <w:rFonts w:hint="eastAsia" w:ascii="宋体" w:hAnsi="宋体" w:cs="宋体"/>
                <w:color w:val="000000"/>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911A08B">
            <w:pPr>
              <w:spacing w:line="360" w:lineRule="auto"/>
              <w:rPr>
                <w:rFonts w:ascii="宋体" w:hAnsi="宋体" w:cs="宋体"/>
                <w:color w:val="000000"/>
                <w:kern w:val="0"/>
                <w:sz w:val="18"/>
                <w:szCs w:val="18"/>
              </w:rPr>
            </w:pPr>
          </w:p>
        </w:tc>
      </w:tr>
      <w:tr w14:paraId="57D72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4BDB6FF">
            <w:pPr>
              <w:jc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4DFDE3EB">
            <w:pPr>
              <w:jc w:val="center"/>
              <w:rPr>
                <w:rFonts w:ascii="宋体" w:hAnsi="宋体" w:cs="宋体"/>
                <w:color w:val="000000"/>
                <w:kern w:val="0"/>
                <w:sz w:val="18"/>
                <w:szCs w:val="18"/>
              </w:rPr>
            </w:pPr>
            <w:r>
              <w:rPr>
                <w:rFonts w:hint="eastAsia" w:ascii="宋体" w:hAnsi="宋体" w:cs="宋体"/>
                <w:color w:val="000000"/>
                <w:kern w:val="0"/>
                <w:sz w:val="18"/>
                <w:szCs w:val="18"/>
              </w:rPr>
              <w:t>机车辅助电路功能模拟系统设计</w:t>
            </w:r>
          </w:p>
        </w:tc>
        <w:tc>
          <w:tcPr>
            <w:tcW w:w="6663" w:type="dxa"/>
            <w:tcBorders>
              <w:top w:val="single" w:color="auto" w:sz="4" w:space="0"/>
              <w:left w:val="single" w:color="auto" w:sz="4" w:space="0"/>
              <w:bottom w:val="single" w:color="auto" w:sz="4" w:space="0"/>
              <w:right w:val="single" w:color="auto" w:sz="4" w:space="0"/>
            </w:tcBorders>
            <w:vAlign w:val="center"/>
          </w:tcPr>
          <w:p w14:paraId="3A08232C">
            <w:pPr>
              <w:jc w:val="left"/>
              <w:rPr>
                <w:rFonts w:ascii="宋体" w:hAnsi="宋体" w:cs="宋体"/>
                <w:color w:val="000000"/>
                <w:kern w:val="0"/>
                <w:sz w:val="18"/>
                <w:szCs w:val="18"/>
              </w:rPr>
            </w:pPr>
            <w:r>
              <w:rPr>
                <w:rFonts w:hint="eastAsia" w:ascii="宋体" w:hAnsi="宋体" w:cs="宋体"/>
                <w:color w:val="000000"/>
                <w:kern w:val="0"/>
                <w:sz w:val="18"/>
                <w:szCs w:val="18"/>
              </w:rPr>
              <w:t>掌握机车辅助电路构成</w:t>
            </w:r>
            <w:r>
              <w:rPr>
                <w:rFonts w:ascii="宋体" w:hAnsi="宋体" w:cs="宋体"/>
                <w:color w:val="000000"/>
                <w:kern w:val="0"/>
                <w:sz w:val="18"/>
                <w:szCs w:val="18"/>
              </w:rPr>
              <w:t>，通过软件仿真其功能，建立模拟系统。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DDC6FAB">
            <w:pPr>
              <w:spacing w:line="360" w:lineRule="auto"/>
              <w:rPr>
                <w:rFonts w:ascii="宋体" w:hAnsi="宋体" w:cs="宋体"/>
                <w:color w:val="000000"/>
                <w:kern w:val="0"/>
                <w:sz w:val="18"/>
                <w:szCs w:val="18"/>
              </w:rPr>
            </w:pPr>
          </w:p>
        </w:tc>
      </w:tr>
      <w:tr w14:paraId="1AEDE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234AE60">
            <w:pPr>
              <w:jc w:val="center"/>
              <w:rPr>
                <w:rFonts w:ascii="宋体" w:hAnsi="宋体" w:cs="宋体"/>
                <w:color w:val="000000"/>
                <w:kern w:val="0"/>
                <w:sz w:val="18"/>
                <w:szCs w:val="18"/>
              </w:rPr>
            </w:pPr>
            <w:r>
              <w:rPr>
                <w:rFonts w:hint="eastAsia" w:ascii="宋体" w:hAnsi="宋体" w:cs="宋体"/>
                <w:color w:val="000000"/>
                <w:kern w:val="0"/>
                <w:sz w:val="18"/>
                <w:szCs w:val="18"/>
              </w:rPr>
              <w:t>27</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5492556A">
            <w:pPr>
              <w:jc w:val="center"/>
              <w:rPr>
                <w:rFonts w:ascii="宋体" w:hAnsi="宋体" w:cs="宋体"/>
                <w:color w:val="000000"/>
                <w:kern w:val="0"/>
                <w:sz w:val="18"/>
                <w:szCs w:val="18"/>
              </w:rPr>
            </w:pPr>
            <w:r>
              <w:rPr>
                <w:rFonts w:hint="eastAsia" w:ascii="宋体" w:hAnsi="宋体" w:cs="宋体"/>
                <w:color w:val="000000"/>
                <w:kern w:val="0"/>
                <w:sz w:val="18"/>
                <w:szCs w:val="18"/>
              </w:rPr>
              <w:t>机车轮对压装及退卸工艺分析</w:t>
            </w:r>
          </w:p>
        </w:tc>
        <w:tc>
          <w:tcPr>
            <w:tcW w:w="6663" w:type="dxa"/>
            <w:tcBorders>
              <w:top w:val="single" w:color="auto" w:sz="4" w:space="0"/>
              <w:left w:val="single" w:color="auto" w:sz="4" w:space="0"/>
              <w:bottom w:val="single" w:color="auto" w:sz="4" w:space="0"/>
              <w:right w:val="single" w:color="auto" w:sz="4" w:space="0"/>
            </w:tcBorders>
            <w:vAlign w:val="center"/>
          </w:tcPr>
          <w:p w14:paraId="10934D9A">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机车轮对结构，</w:t>
            </w:r>
            <w:r>
              <w:rPr>
                <w:rFonts w:hint="eastAsia" w:ascii="宋体" w:hAnsi="宋体" w:cs="宋体"/>
                <w:color w:val="000000"/>
                <w:kern w:val="0"/>
                <w:sz w:val="18"/>
                <w:szCs w:val="18"/>
              </w:rPr>
              <w:t>设计</w:t>
            </w:r>
            <w:r>
              <w:rPr>
                <w:rFonts w:ascii="宋体" w:hAnsi="宋体" w:cs="宋体"/>
                <w:color w:val="000000"/>
                <w:kern w:val="0"/>
                <w:sz w:val="18"/>
                <w:szCs w:val="18"/>
              </w:rPr>
              <w:t>轮对</w:t>
            </w:r>
            <w:r>
              <w:rPr>
                <w:rFonts w:hint="eastAsia" w:ascii="宋体" w:hAnsi="宋体" w:cs="宋体"/>
                <w:color w:val="000000"/>
                <w:kern w:val="0"/>
                <w:sz w:val="18"/>
                <w:szCs w:val="18"/>
              </w:rPr>
              <w:t>压装及退卸工艺并进行</w:t>
            </w:r>
            <w:r>
              <w:rPr>
                <w:rFonts w:ascii="宋体" w:hAnsi="宋体" w:cs="宋体"/>
                <w:color w:val="000000"/>
                <w:kern w:val="0"/>
                <w:sz w:val="18"/>
                <w:szCs w:val="18"/>
              </w:rPr>
              <w:t>优化</w:t>
            </w:r>
            <w:r>
              <w:rPr>
                <w:rFonts w:hint="eastAsia" w:ascii="宋体" w:hAnsi="宋体" w:cs="宋体"/>
                <w:color w:val="000000"/>
                <w:kern w:val="0"/>
                <w:sz w:val="18"/>
                <w:szCs w:val="18"/>
              </w:rPr>
              <w:t>分析。</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45FEA3C">
            <w:pPr>
              <w:spacing w:line="360" w:lineRule="auto"/>
              <w:rPr>
                <w:rFonts w:ascii="宋体" w:hAnsi="宋体" w:cs="宋体"/>
                <w:color w:val="000000"/>
                <w:kern w:val="0"/>
                <w:sz w:val="18"/>
                <w:szCs w:val="18"/>
              </w:rPr>
            </w:pPr>
          </w:p>
        </w:tc>
      </w:tr>
      <w:tr w14:paraId="32446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5DAF03C">
            <w:pPr>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0B658B9F">
            <w:pPr>
              <w:jc w:val="center"/>
              <w:rPr>
                <w:rFonts w:ascii="宋体" w:hAnsi="宋体" w:cs="宋体"/>
                <w:color w:val="000000"/>
                <w:kern w:val="0"/>
                <w:sz w:val="18"/>
                <w:szCs w:val="18"/>
              </w:rPr>
            </w:pPr>
            <w:r>
              <w:rPr>
                <w:rFonts w:hint="eastAsia" w:ascii="宋体" w:hAnsi="宋体" w:cs="宋体"/>
                <w:color w:val="000000"/>
                <w:kern w:val="0"/>
                <w:sz w:val="18"/>
                <w:szCs w:val="18"/>
              </w:rPr>
              <w:t>机车高压电器检修工艺设计</w:t>
            </w:r>
          </w:p>
        </w:tc>
        <w:tc>
          <w:tcPr>
            <w:tcW w:w="6663" w:type="dxa"/>
            <w:tcBorders>
              <w:top w:val="single" w:color="auto" w:sz="4" w:space="0"/>
              <w:left w:val="single" w:color="auto" w:sz="4" w:space="0"/>
              <w:bottom w:val="single" w:color="auto" w:sz="4" w:space="0"/>
              <w:right w:val="single" w:color="auto" w:sz="4" w:space="0"/>
            </w:tcBorders>
            <w:vAlign w:val="center"/>
          </w:tcPr>
          <w:p w14:paraId="281FA24E">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机车</w:t>
            </w:r>
            <w:r>
              <w:rPr>
                <w:rFonts w:hint="eastAsia" w:ascii="宋体" w:hAnsi="宋体" w:cs="宋体"/>
                <w:color w:val="000000"/>
                <w:kern w:val="0"/>
                <w:sz w:val="18"/>
                <w:szCs w:val="18"/>
              </w:rPr>
              <w:t>高压电器</w:t>
            </w:r>
            <w:r>
              <w:rPr>
                <w:rFonts w:ascii="宋体" w:hAnsi="宋体" w:cs="宋体"/>
                <w:color w:val="000000"/>
                <w:kern w:val="0"/>
                <w:sz w:val="18"/>
                <w:szCs w:val="18"/>
              </w:rPr>
              <w:t>结构，</w:t>
            </w:r>
            <w:r>
              <w:rPr>
                <w:rFonts w:hint="eastAsia" w:ascii="宋体" w:hAnsi="宋体" w:cs="宋体"/>
                <w:color w:val="000000"/>
                <w:kern w:val="0"/>
                <w:sz w:val="18"/>
                <w:szCs w:val="18"/>
              </w:rPr>
              <w:t>针对</w:t>
            </w:r>
            <w:r>
              <w:rPr>
                <w:rFonts w:ascii="宋体" w:hAnsi="宋体" w:cs="宋体"/>
                <w:color w:val="000000"/>
                <w:kern w:val="0"/>
                <w:sz w:val="18"/>
                <w:szCs w:val="18"/>
              </w:rPr>
              <w:t>现有</w:t>
            </w:r>
            <w:r>
              <w:rPr>
                <w:rFonts w:hint="eastAsia" w:ascii="宋体" w:hAnsi="宋体" w:cs="宋体"/>
                <w:color w:val="000000"/>
                <w:kern w:val="0"/>
                <w:sz w:val="18"/>
                <w:szCs w:val="18"/>
              </w:rPr>
              <w:t>检修工艺开展</w:t>
            </w:r>
            <w:r>
              <w:rPr>
                <w:rFonts w:ascii="宋体" w:hAnsi="宋体" w:cs="宋体"/>
                <w:color w:val="000000"/>
                <w:kern w:val="0"/>
                <w:sz w:val="18"/>
                <w:szCs w:val="18"/>
              </w:rPr>
              <w:t>优化</w:t>
            </w:r>
            <w:r>
              <w:rPr>
                <w:rFonts w:hint="eastAsia" w:ascii="宋体" w:hAnsi="宋体" w:cs="宋体"/>
                <w:color w:val="000000"/>
                <w:kern w:val="0"/>
                <w:sz w:val="18"/>
                <w:szCs w:val="18"/>
              </w:rPr>
              <w:t>分析。</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8A6AA0D">
            <w:pPr>
              <w:spacing w:line="360" w:lineRule="auto"/>
              <w:rPr>
                <w:rFonts w:ascii="宋体" w:hAnsi="宋体" w:cs="宋体"/>
                <w:color w:val="000000"/>
                <w:kern w:val="0"/>
                <w:sz w:val="18"/>
                <w:szCs w:val="18"/>
              </w:rPr>
            </w:pPr>
          </w:p>
        </w:tc>
      </w:tr>
      <w:tr w14:paraId="6CFE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61FE995">
            <w:pPr>
              <w:jc w:val="center"/>
              <w:rPr>
                <w:rFonts w:ascii="宋体" w:hAnsi="宋体" w:cs="宋体"/>
                <w:color w:val="000000"/>
                <w:kern w:val="0"/>
                <w:sz w:val="18"/>
                <w:szCs w:val="18"/>
              </w:rPr>
            </w:pPr>
            <w:r>
              <w:rPr>
                <w:rFonts w:hint="eastAsia" w:ascii="宋体" w:hAnsi="宋体" w:cs="宋体"/>
                <w:color w:val="000000"/>
                <w:kern w:val="0"/>
                <w:sz w:val="18"/>
                <w:szCs w:val="18"/>
              </w:rPr>
              <w:t>29</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7C5D667">
            <w:pPr>
              <w:jc w:val="center"/>
              <w:rPr>
                <w:rFonts w:ascii="宋体" w:hAnsi="宋体" w:cs="宋体"/>
                <w:color w:val="000000"/>
                <w:kern w:val="0"/>
                <w:sz w:val="18"/>
                <w:szCs w:val="18"/>
              </w:rPr>
            </w:pPr>
            <w:r>
              <w:rPr>
                <w:rFonts w:hint="eastAsia" w:ascii="宋体" w:hAnsi="宋体" w:cs="宋体"/>
                <w:color w:val="000000"/>
                <w:kern w:val="0"/>
                <w:sz w:val="18"/>
                <w:szCs w:val="18"/>
              </w:rPr>
              <w:t>减振装置对机车舒适性能影响的研究</w:t>
            </w:r>
          </w:p>
        </w:tc>
        <w:tc>
          <w:tcPr>
            <w:tcW w:w="6663" w:type="dxa"/>
            <w:tcBorders>
              <w:top w:val="single" w:color="auto" w:sz="4" w:space="0"/>
              <w:left w:val="single" w:color="auto" w:sz="4" w:space="0"/>
              <w:bottom w:val="single" w:color="auto" w:sz="4" w:space="0"/>
              <w:right w:val="single" w:color="auto" w:sz="4" w:space="0"/>
            </w:tcBorders>
            <w:vAlign w:val="center"/>
          </w:tcPr>
          <w:p w14:paraId="0AAF3759">
            <w:pPr>
              <w:jc w:val="left"/>
              <w:rPr>
                <w:rFonts w:ascii="宋体" w:hAnsi="宋体" w:cs="宋体"/>
                <w:color w:val="000000"/>
                <w:kern w:val="0"/>
                <w:sz w:val="18"/>
                <w:szCs w:val="18"/>
              </w:rPr>
            </w:pPr>
            <w:r>
              <w:rPr>
                <w:rFonts w:hint="eastAsia" w:ascii="宋体" w:hAnsi="宋体" w:cs="宋体"/>
                <w:color w:val="000000"/>
                <w:kern w:val="0"/>
                <w:sz w:val="18"/>
                <w:szCs w:val="18"/>
              </w:rPr>
              <w:t>掌握机车</w:t>
            </w:r>
            <w:r>
              <w:rPr>
                <w:rFonts w:ascii="宋体" w:hAnsi="宋体" w:cs="宋体"/>
                <w:color w:val="000000"/>
                <w:kern w:val="0"/>
                <w:sz w:val="18"/>
                <w:szCs w:val="18"/>
              </w:rPr>
              <w:t>减振装置构成，</w:t>
            </w:r>
            <w:r>
              <w:rPr>
                <w:rFonts w:hint="eastAsia" w:ascii="宋体" w:hAnsi="宋体" w:cs="宋体"/>
                <w:color w:val="000000"/>
                <w:kern w:val="0"/>
                <w:sz w:val="18"/>
                <w:szCs w:val="18"/>
              </w:rPr>
              <w:t>建立</w:t>
            </w:r>
            <w:r>
              <w:rPr>
                <w:rFonts w:ascii="宋体" w:hAnsi="宋体" w:cs="宋体"/>
                <w:color w:val="000000"/>
                <w:kern w:val="0"/>
                <w:sz w:val="18"/>
                <w:szCs w:val="18"/>
              </w:rPr>
              <w:t>相关动力学模型，开展舒适性分析研究。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A1CC0B9">
            <w:pPr>
              <w:spacing w:line="360" w:lineRule="auto"/>
              <w:rPr>
                <w:rFonts w:ascii="宋体" w:hAnsi="宋体" w:cs="宋体"/>
                <w:color w:val="000000"/>
                <w:kern w:val="0"/>
                <w:sz w:val="18"/>
                <w:szCs w:val="18"/>
              </w:rPr>
            </w:pPr>
          </w:p>
        </w:tc>
      </w:tr>
      <w:tr w14:paraId="28869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09E64A8">
            <w:pPr>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4EF43C6">
            <w:pPr>
              <w:jc w:val="center"/>
              <w:rPr>
                <w:rFonts w:ascii="宋体" w:hAnsi="宋体" w:cs="宋体"/>
                <w:color w:val="000000"/>
                <w:kern w:val="0"/>
                <w:sz w:val="18"/>
                <w:szCs w:val="18"/>
              </w:rPr>
            </w:pPr>
            <w:r>
              <w:rPr>
                <w:rFonts w:hint="eastAsia" w:ascii="宋体" w:hAnsi="宋体" w:cs="宋体"/>
                <w:color w:val="000000"/>
                <w:kern w:val="0"/>
                <w:sz w:val="18"/>
                <w:szCs w:val="18"/>
              </w:rPr>
              <w:t>机车滚动轴承故障分析研究</w:t>
            </w:r>
          </w:p>
        </w:tc>
        <w:tc>
          <w:tcPr>
            <w:tcW w:w="6663" w:type="dxa"/>
            <w:tcBorders>
              <w:top w:val="single" w:color="auto" w:sz="4" w:space="0"/>
              <w:left w:val="single" w:color="auto" w:sz="4" w:space="0"/>
              <w:bottom w:val="single" w:color="auto" w:sz="4" w:space="0"/>
              <w:right w:val="single" w:color="auto" w:sz="4" w:space="0"/>
            </w:tcBorders>
            <w:vAlign w:val="center"/>
          </w:tcPr>
          <w:p w14:paraId="50EFF401">
            <w:pPr>
              <w:jc w:val="left"/>
              <w:rPr>
                <w:rFonts w:ascii="宋体" w:hAnsi="宋体" w:cs="宋体"/>
                <w:color w:val="000000"/>
                <w:kern w:val="0"/>
                <w:sz w:val="18"/>
                <w:szCs w:val="18"/>
              </w:rPr>
            </w:pPr>
            <w:r>
              <w:rPr>
                <w:rFonts w:hint="eastAsia" w:ascii="宋体" w:hAnsi="宋体" w:cs="宋体"/>
                <w:color w:val="000000"/>
                <w:kern w:val="0"/>
                <w:sz w:val="18"/>
                <w:szCs w:val="18"/>
              </w:rPr>
              <w:t>分析机车轴承常见故障产生的原因，提出合理的车辆轴承常见故障解决方案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2E992E8">
            <w:pPr>
              <w:spacing w:line="360" w:lineRule="auto"/>
              <w:rPr>
                <w:rFonts w:ascii="宋体" w:hAnsi="宋体" w:cs="宋体"/>
                <w:color w:val="000000"/>
                <w:kern w:val="0"/>
                <w:sz w:val="18"/>
                <w:szCs w:val="18"/>
              </w:rPr>
            </w:pPr>
          </w:p>
        </w:tc>
      </w:tr>
      <w:tr w14:paraId="7CEA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826CA20">
            <w:pPr>
              <w:jc w:val="center"/>
              <w:rPr>
                <w:rFonts w:ascii="宋体" w:hAnsi="宋体" w:cs="宋体"/>
                <w:color w:val="000000"/>
                <w:kern w:val="0"/>
                <w:sz w:val="18"/>
                <w:szCs w:val="18"/>
              </w:rPr>
            </w:pPr>
            <w:r>
              <w:rPr>
                <w:rFonts w:hint="eastAsia" w:ascii="宋体" w:hAnsi="宋体" w:cs="宋体"/>
                <w:color w:val="000000"/>
                <w:kern w:val="0"/>
                <w:sz w:val="18"/>
                <w:szCs w:val="18"/>
              </w:rPr>
              <w:t>31</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5AB7A530">
            <w:pPr>
              <w:jc w:val="center"/>
              <w:rPr>
                <w:rFonts w:ascii="宋体" w:hAnsi="宋体" w:cs="宋体"/>
                <w:color w:val="000000"/>
                <w:kern w:val="0"/>
                <w:sz w:val="18"/>
                <w:szCs w:val="18"/>
              </w:rPr>
            </w:pPr>
            <w:r>
              <w:rPr>
                <w:rFonts w:hint="eastAsia" w:ascii="宋体" w:hAnsi="宋体" w:cs="宋体"/>
                <w:color w:val="000000"/>
                <w:kern w:val="0"/>
                <w:sz w:val="18"/>
                <w:szCs w:val="18"/>
              </w:rPr>
              <w:t>TCDS车载设备设计理念与故障判断</w:t>
            </w:r>
          </w:p>
        </w:tc>
        <w:tc>
          <w:tcPr>
            <w:tcW w:w="6663" w:type="dxa"/>
            <w:tcBorders>
              <w:top w:val="single" w:color="auto" w:sz="4" w:space="0"/>
              <w:left w:val="single" w:color="auto" w:sz="4" w:space="0"/>
              <w:bottom w:val="single" w:color="auto" w:sz="4" w:space="0"/>
              <w:right w:val="single" w:color="auto" w:sz="4" w:space="0"/>
            </w:tcBorders>
            <w:vAlign w:val="center"/>
          </w:tcPr>
          <w:p w14:paraId="6E95B9CD">
            <w:pPr>
              <w:jc w:val="left"/>
              <w:rPr>
                <w:rFonts w:ascii="宋体" w:hAnsi="宋体" w:cs="宋体"/>
                <w:color w:val="000000"/>
                <w:kern w:val="0"/>
                <w:sz w:val="18"/>
                <w:szCs w:val="18"/>
              </w:rPr>
            </w:pPr>
            <w:r>
              <w:rPr>
                <w:rFonts w:hint="eastAsia" w:ascii="宋体" w:hAnsi="宋体" w:cs="宋体"/>
                <w:color w:val="000000"/>
                <w:kern w:val="0"/>
                <w:sz w:val="18"/>
                <w:szCs w:val="18"/>
              </w:rPr>
              <w:t>掌握TCDS车载设备构成</w:t>
            </w:r>
            <w:r>
              <w:rPr>
                <w:rFonts w:ascii="宋体" w:hAnsi="宋体" w:cs="宋体"/>
                <w:color w:val="000000"/>
                <w:kern w:val="0"/>
                <w:sz w:val="18"/>
                <w:szCs w:val="18"/>
              </w:rPr>
              <w:t>，基于设计理念</w:t>
            </w:r>
            <w:r>
              <w:rPr>
                <w:rFonts w:hint="eastAsia" w:ascii="宋体" w:hAnsi="宋体" w:cs="宋体"/>
                <w:color w:val="000000"/>
                <w:kern w:val="0"/>
                <w:sz w:val="18"/>
                <w:szCs w:val="18"/>
              </w:rPr>
              <w:t>分析故障产生的原因，提出合理的常见故障解决方案。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0BE31BE">
            <w:pPr>
              <w:spacing w:line="360" w:lineRule="auto"/>
              <w:rPr>
                <w:rFonts w:ascii="宋体" w:hAnsi="宋体" w:cs="宋体"/>
                <w:color w:val="000000"/>
                <w:kern w:val="0"/>
                <w:sz w:val="18"/>
                <w:szCs w:val="18"/>
              </w:rPr>
            </w:pPr>
          </w:p>
        </w:tc>
      </w:tr>
      <w:tr w14:paraId="11BA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D5A1490">
            <w:pPr>
              <w:jc w:val="center"/>
              <w:rPr>
                <w:rFonts w:ascii="宋体" w:hAnsi="宋体" w:cs="宋体"/>
                <w:color w:val="000000"/>
                <w:kern w:val="0"/>
                <w:sz w:val="18"/>
                <w:szCs w:val="18"/>
              </w:rPr>
            </w:pPr>
            <w:r>
              <w:rPr>
                <w:rFonts w:hint="eastAsia" w:ascii="宋体" w:hAnsi="宋体" w:cs="宋体"/>
                <w:color w:val="000000"/>
                <w:kern w:val="0"/>
                <w:sz w:val="18"/>
                <w:szCs w:val="18"/>
              </w:rPr>
              <w:t>32</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48B4F74C">
            <w:pPr>
              <w:jc w:val="center"/>
              <w:rPr>
                <w:rFonts w:ascii="宋体" w:hAnsi="宋体" w:cs="宋体"/>
                <w:color w:val="000000"/>
                <w:kern w:val="0"/>
                <w:sz w:val="18"/>
                <w:szCs w:val="18"/>
              </w:rPr>
            </w:pPr>
            <w:r>
              <w:rPr>
                <w:rFonts w:hint="eastAsia" w:ascii="宋体" w:hAnsi="宋体" w:cs="宋体"/>
                <w:color w:val="000000"/>
                <w:kern w:val="0"/>
                <w:sz w:val="18"/>
                <w:szCs w:val="18"/>
              </w:rPr>
              <w:t>TEDS动车组运行故障动态图像检测系统的故障分析和处理</w:t>
            </w:r>
          </w:p>
        </w:tc>
        <w:tc>
          <w:tcPr>
            <w:tcW w:w="6663" w:type="dxa"/>
            <w:tcBorders>
              <w:top w:val="single" w:color="auto" w:sz="4" w:space="0"/>
              <w:left w:val="single" w:color="auto" w:sz="4" w:space="0"/>
              <w:bottom w:val="single" w:color="auto" w:sz="4" w:space="0"/>
              <w:right w:val="single" w:color="auto" w:sz="4" w:space="0"/>
            </w:tcBorders>
            <w:vAlign w:val="center"/>
          </w:tcPr>
          <w:p w14:paraId="187622FB">
            <w:pPr>
              <w:jc w:val="left"/>
              <w:rPr>
                <w:rFonts w:ascii="宋体" w:hAnsi="宋体" w:cs="宋体"/>
                <w:color w:val="000000"/>
                <w:kern w:val="0"/>
                <w:sz w:val="18"/>
                <w:szCs w:val="18"/>
              </w:rPr>
            </w:pPr>
            <w:r>
              <w:rPr>
                <w:rFonts w:hint="eastAsia" w:ascii="宋体" w:hAnsi="宋体" w:cs="宋体"/>
                <w:color w:val="000000"/>
                <w:kern w:val="0"/>
                <w:sz w:val="18"/>
                <w:szCs w:val="18"/>
              </w:rPr>
              <w:t>掌握TEDS动车组运行故障动态图像检测系统，分析故障产生的原因，提出合理的常见故障解决方案。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CF2EAF1">
            <w:pPr>
              <w:spacing w:line="360" w:lineRule="auto"/>
              <w:rPr>
                <w:rFonts w:ascii="宋体" w:hAnsi="宋体" w:cs="宋体"/>
                <w:color w:val="000000"/>
                <w:kern w:val="0"/>
                <w:sz w:val="18"/>
                <w:szCs w:val="18"/>
              </w:rPr>
            </w:pPr>
          </w:p>
        </w:tc>
      </w:tr>
      <w:tr w14:paraId="1AA82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EDFA277">
            <w:pPr>
              <w:jc w:val="center"/>
              <w:rPr>
                <w:rFonts w:ascii="宋体" w:hAnsi="宋体" w:cs="宋体"/>
                <w:color w:val="000000"/>
                <w:kern w:val="0"/>
                <w:sz w:val="18"/>
                <w:szCs w:val="18"/>
              </w:rPr>
            </w:pPr>
            <w:r>
              <w:rPr>
                <w:rFonts w:hint="eastAsia" w:ascii="宋体" w:hAnsi="宋体" w:cs="宋体"/>
                <w:color w:val="000000"/>
                <w:kern w:val="0"/>
                <w:sz w:val="18"/>
                <w:szCs w:val="18"/>
              </w:rPr>
              <w:t>33</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27B0A189">
            <w:pPr>
              <w:jc w:val="center"/>
              <w:rPr>
                <w:rFonts w:ascii="宋体" w:hAnsi="宋体" w:cs="宋体"/>
                <w:color w:val="000000"/>
                <w:kern w:val="0"/>
                <w:sz w:val="18"/>
                <w:szCs w:val="18"/>
              </w:rPr>
            </w:pPr>
            <w:r>
              <w:rPr>
                <w:rFonts w:hint="eastAsia" w:ascii="宋体" w:hAnsi="宋体" w:cs="宋体"/>
                <w:color w:val="000000"/>
                <w:kern w:val="0"/>
                <w:sz w:val="18"/>
                <w:szCs w:val="18"/>
              </w:rPr>
              <w:t>安全风险管理在铁路车辆维修与行车安全方面的研究</w:t>
            </w:r>
          </w:p>
        </w:tc>
        <w:tc>
          <w:tcPr>
            <w:tcW w:w="6663" w:type="dxa"/>
            <w:tcBorders>
              <w:top w:val="single" w:color="auto" w:sz="4" w:space="0"/>
              <w:left w:val="single" w:color="auto" w:sz="4" w:space="0"/>
              <w:bottom w:val="single" w:color="auto" w:sz="4" w:space="0"/>
              <w:right w:val="single" w:color="auto" w:sz="4" w:space="0"/>
            </w:tcBorders>
            <w:vAlign w:val="center"/>
          </w:tcPr>
          <w:p w14:paraId="529238B6">
            <w:pPr>
              <w:jc w:val="left"/>
              <w:rPr>
                <w:rFonts w:ascii="宋体" w:hAnsi="宋体" w:cs="宋体"/>
                <w:color w:val="000000"/>
                <w:kern w:val="0"/>
                <w:sz w:val="18"/>
                <w:szCs w:val="18"/>
              </w:rPr>
            </w:pPr>
            <w:r>
              <w:rPr>
                <w:rFonts w:hint="eastAsia" w:ascii="宋体" w:hAnsi="宋体" w:cs="宋体"/>
                <w:color w:val="000000"/>
                <w:kern w:val="0"/>
                <w:sz w:val="18"/>
                <w:szCs w:val="18"/>
              </w:rPr>
              <w:t>检修车间（班组）是企业组织职工从事生产劳动的最基本的单位。研究车间安全管理，就是要保证职工的人身安全和健康，保证国家和集体财产的安全,保证生产劳动得以顺利地进行。</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13AE675">
            <w:pPr>
              <w:spacing w:line="360" w:lineRule="auto"/>
              <w:rPr>
                <w:rFonts w:ascii="宋体" w:hAnsi="宋体" w:cs="宋体"/>
                <w:color w:val="000000"/>
                <w:kern w:val="0"/>
                <w:sz w:val="18"/>
                <w:szCs w:val="18"/>
              </w:rPr>
            </w:pPr>
          </w:p>
        </w:tc>
      </w:tr>
      <w:tr w14:paraId="603C7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B8246CA">
            <w:pPr>
              <w:jc w:val="center"/>
              <w:rPr>
                <w:rFonts w:ascii="宋体" w:hAnsi="宋体" w:cs="宋体"/>
                <w:color w:val="000000"/>
                <w:kern w:val="0"/>
                <w:sz w:val="18"/>
                <w:szCs w:val="18"/>
              </w:rPr>
            </w:pPr>
            <w:r>
              <w:rPr>
                <w:rFonts w:hint="eastAsia" w:ascii="宋体" w:hAnsi="宋体" w:cs="宋体"/>
                <w:color w:val="000000"/>
                <w:kern w:val="0"/>
                <w:sz w:val="18"/>
                <w:szCs w:val="18"/>
              </w:rPr>
              <w:t>34</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1B145487">
            <w:pPr>
              <w:jc w:val="center"/>
              <w:rPr>
                <w:rFonts w:ascii="宋体" w:hAnsi="宋体" w:cs="宋体"/>
                <w:color w:val="000000"/>
                <w:kern w:val="0"/>
                <w:sz w:val="18"/>
                <w:szCs w:val="18"/>
              </w:rPr>
            </w:pPr>
            <w:r>
              <w:rPr>
                <w:rFonts w:hint="eastAsia" w:ascii="宋体" w:hAnsi="宋体" w:cs="宋体"/>
                <w:color w:val="000000"/>
                <w:kern w:val="0"/>
                <w:sz w:val="18"/>
                <w:szCs w:val="18"/>
              </w:rPr>
              <w:t>不同的机车运转制交路适用机车类型研究</w:t>
            </w:r>
          </w:p>
        </w:tc>
        <w:tc>
          <w:tcPr>
            <w:tcW w:w="6663" w:type="dxa"/>
            <w:tcBorders>
              <w:top w:val="single" w:color="auto" w:sz="4" w:space="0"/>
              <w:left w:val="single" w:color="auto" w:sz="4" w:space="0"/>
              <w:bottom w:val="single" w:color="auto" w:sz="4" w:space="0"/>
              <w:right w:val="single" w:color="auto" w:sz="4" w:space="0"/>
            </w:tcBorders>
            <w:vAlign w:val="center"/>
          </w:tcPr>
          <w:p w14:paraId="6D4615E7">
            <w:pPr>
              <w:jc w:val="left"/>
              <w:rPr>
                <w:rFonts w:ascii="宋体" w:hAnsi="宋体" w:cs="宋体"/>
                <w:color w:val="000000"/>
                <w:kern w:val="0"/>
                <w:sz w:val="18"/>
                <w:szCs w:val="18"/>
              </w:rPr>
            </w:pPr>
            <w:r>
              <w:rPr>
                <w:rFonts w:hint="eastAsia" w:ascii="宋体" w:hAnsi="宋体" w:cs="宋体"/>
                <w:color w:val="000000"/>
                <w:kern w:val="0"/>
                <w:sz w:val="18"/>
                <w:szCs w:val="18"/>
              </w:rPr>
              <w:t>掌握机车运转制交路，</w:t>
            </w:r>
            <w:r>
              <w:rPr>
                <w:rFonts w:ascii="宋体" w:hAnsi="宋体" w:cs="宋体"/>
                <w:color w:val="000000"/>
                <w:kern w:val="0"/>
                <w:sz w:val="18"/>
                <w:szCs w:val="18"/>
              </w:rPr>
              <w:t>开展</w:t>
            </w:r>
            <w:r>
              <w:rPr>
                <w:rFonts w:hint="eastAsia" w:ascii="宋体" w:hAnsi="宋体" w:cs="宋体"/>
                <w:color w:val="000000"/>
                <w:kern w:val="0"/>
                <w:sz w:val="18"/>
                <w:szCs w:val="18"/>
              </w:rPr>
              <w:t>不同的机车运转制交路下</w:t>
            </w:r>
            <w:r>
              <w:rPr>
                <w:rFonts w:ascii="宋体" w:hAnsi="宋体" w:cs="宋体"/>
                <w:color w:val="000000"/>
                <w:kern w:val="0"/>
                <w:sz w:val="18"/>
                <w:szCs w:val="18"/>
              </w:rPr>
              <w:t>，</w:t>
            </w:r>
            <w:r>
              <w:rPr>
                <w:rFonts w:hint="eastAsia" w:ascii="宋体" w:hAnsi="宋体" w:cs="宋体"/>
                <w:color w:val="000000"/>
                <w:kern w:val="0"/>
                <w:sz w:val="18"/>
                <w:szCs w:val="18"/>
              </w:rPr>
              <w:t>适用机车类型分析</w:t>
            </w:r>
            <w:r>
              <w:rPr>
                <w:rFonts w:ascii="宋体" w:hAnsi="宋体" w:cs="宋体"/>
                <w:color w:val="000000"/>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6ED21D3">
            <w:pPr>
              <w:spacing w:line="360" w:lineRule="auto"/>
              <w:rPr>
                <w:rFonts w:ascii="宋体" w:hAnsi="宋体" w:cs="宋体"/>
                <w:color w:val="000000"/>
                <w:kern w:val="0"/>
                <w:sz w:val="18"/>
                <w:szCs w:val="18"/>
              </w:rPr>
            </w:pPr>
          </w:p>
        </w:tc>
      </w:tr>
      <w:tr w14:paraId="425E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0E5BC1B3">
            <w:pPr>
              <w:jc w:val="center"/>
              <w:rPr>
                <w:rFonts w:ascii="宋体" w:hAnsi="宋体" w:cs="宋体"/>
                <w:color w:val="000000"/>
                <w:kern w:val="0"/>
                <w:sz w:val="18"/>
                <w:szCs w:val="18"/>
              </w:rPr>
            </w:pPr>
            <w:r>
              <w:rPr>
                <w:rFonts w:hint="eastAsia" w:ascii="宋体" w:hAnsi="宋体" w:cs="宋体"/>
                <w:color w:val="000000"/>
                <w:kern w:val="0"/>
                <w:sz w:val="18"/>
                <w:szCs w:val="18"/>
              </w:rPr>
              <w:t>35</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6F1AF5A">
            <w:pPr>
              <w:jc w:val="center"/>
              <w:rPr>
                <w:rFonts w:ascii="宋体" w:hAnsi="宋体" w:cs="宋体"/>
                <w:color w:val="000000"/>
                <w:kern w:val="0"/>
                <w:sz w:val="18"/>
                <w:szCs w:val="18"/>
              </w:rPr>
            </w:pPr>
            <w:r>
              <w:rPr>
                <w:rFonts w:hint="eastAsia" w:ascii="宋体" w:hAnsi="宋体" w:cs="宋体"/>
                <w:color w:val="000000"/>
                <w:kern w:val="0"/>
                <w:sz w:val="18"/>
                <w:szCs w:val="18"/>
              </w:rPr>
              <w:t>波动载荷下弓网滑动电接触磨损特性研究</w:t>
            </w:r>
          </w:p>
        </w:tc>
        <w:tc>
          <w:tcPr>
            <w:tcW w:w="6663" w:type="dxa"/>
            <w:tcBorders>
              <w:top w:val="single" w:color="auto" w:sz="4" w:space="0"/>
              <w:left w:val="single" w:color="auto" w:sz="4" w:space="0"/>
              <w:bottom w:val="single" w:color="auto" w:sz="4" w:space="0"/>
              <w:right w:val="single" w:color="auto" w:sz="4" w:space="0"/>
            </w:tcBorders>
            <w:vAlign w:val="center"/>
          </w:tcPr>
          <w:p w14:paraId="6196F902">
            <w:pPr>
              <w:jc w:val="left"/>
              <w:rPr>
                <w:rFonts w:ascii="宋体" w:hAnsi="宋体" w:cs="宋体"/>
                <w:color w:val="000000"/>
                <w:kern w:val="0"/>
                <w:sz w:val="18"/>
                <w:szCs w:val="18"/>
              </w:rPr>
            </w:pPr>
            <w:r>
              <w:rPr>
                <w:rFonts w:hint="eastAsia" w:ascii="宋体" w:hAnsi="宋体" w:cs="宋体"/>
                <w:color w:val="000000"/>
                <w:kern w:val="0"/>
                <w:sz w:val="18"/>
                <w:szCs w:val="18"/>
              </w:rPr>
              <w:t>建立</w:t>
            </w:r>
            <w:r>
              <w:rPr>
                <w:rFonts w:ascii="宋体" w:hAnsi="宋体" w:cs="宋体"/>
                <w:color w:val="000000"/>
                <w:kern w:val="0"/>
                <w:sz w:val="18"/>
                <w:szCs w:val="18"/>
              </w:rPr>
              <w:t>受电弓受流模型，开展</w:t>
            </w:r>
            <w:r>
              <w:rPr>
                <w:rFonts w:hint="eastAsia" w:ascii="宋体" w:hAnsi="宋体" w:cs="宋体"/>
                <w:color w:val="000000"/>
                <w:kern w:val="0"/>
                <w:sz w:val="18"/>
                <w:szCs w:val="18"/>
              </w:rPr>
              <w:t>波动载荷下弓网滑动电接触磨损特性研究。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703EF40">
            <w:pPr>
              <w:spacing w:line="360" w:lineRule="auto"/>
              <w:rPr>
                <w:rFonts w:ascii="宋体" w:hAnsi="宋体" w:cs="宋体"/>
                <w:color w:val="000000"/>
                <w:kern w:val="0"/>
                <w:sz w:val="18"/>
                <w:szCs w:val="18"/>
              </w:rPr>
            </w:pPr>
          </w:p>
        </w:tc>
      </w:tr>
      <w:tr w14:paraId="0FD03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25C2ABC">
            <w:pPr>
              <w:jc w:val="center"/>
              <w:rPr>
                <w:rFonts w:ascii="宋体" w:hAnsi="宋体" w:cs="宋体"/>
                <w:color w:val="000000"/>
                <w:kern w:val="0"/>
                <w:sz w:val="18"/>
                <w:szCs w:val="18"/>
              </w:rPr>
            </w:pPr>
            <w:r>
              <w:rPr>
                <w:rFonts w:hint="eastAsia" w:ascii="宋体" w:hAnsi="宋体" w:cs="宋体"/>
                <w:color w:val="000000"/>
                <w:kern w:val="0"/>
                <w:sz w:val="18"/>
                <w:szCs w:val="18"/>
              </w:rPr>
              <w:t>36</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57325D8D">
            <w:pPr>
              <w:jc w:val="center"/>
              <w:rPr>
                <w:rFonts w:ascii="宋体" w:hAnsi="宋体" w:cs="宋体"/>
                <w:color w:val="000000"/>
                <w:kern w:val="0"/>
                <w:sz w:val="18"/>
                <w:szCs w:val="18"/>
              </w:rPr>
            </w:pPr>
            <w:r>
              <w:rPr>
                <w:rFonts w:hint="eastAsia" w:ascii="宋体" w:hAnsi="宋体" w:cs="宋体"/>
                <w:color w:val="000000"/>
                <w:kern w:val="0"/>
                <w:sz w:val="18"/>
                <w:szCs w:val="18"/>
              </w:rPr>
              <w:t>车钩及缓冲装置的检修工艺研究</w:t>
            </w:r>
          </w:p>
        </w:tc>
        <w:tc>
          <w:tcPr>
            <w:tcW w:w="6663" w:type="dxa"/>
            <w:tcBorders>
              <w:top w:val="single" w:color="auto" w:sz="4" w:space="0"/>
              <w:left w:val="single" w:color="auto" w:sz="4" w:space="0"/>
              <w:bottom w:val="single" w:color="auto" w:sz="4" w:space="0"/>
              <w:right w:val="single" w:color="auto" w:sz="4" w:space="0"/>
            </w:tcBorders>
            <w:vAlign w:val="center"/>
          </w:tcPr>
          <w:p w14:paraId="3AA3C89E">
            <w:pPr>
              <w:jc w:val="left"/>
              <w:rPr>
                <w:rFonts w:ascii="宋体" w:hAnsi="宋体" w:cs="宋体"/>
                <w:color w:val="000000"/>
                <w:kern w:val="0"/>
                <w:sz w:val="18"/>
                <w:szCs w:val="18"/>
              </w:rPr>
            </w:pPr>
            <w:r>
              <w:rPr>
                <w:rFonts w:hint="eastAsia" w:ascii="宋体" w:hAnsi="宋体" w:cs="宋体"/>
                <w:color w:val="000000"/>
                <w:kern w:val="0"/>
                <w:sz w:val="18"/>
                <w:szCs w:val="18"/>
              </w:rPr>
              <w:t>掌握车钩及缓冲装置组成</w:t>
            </w:r>
            <w:r>
              <w:rPr>
                <w:rFonts w:ascii="宋体" w:hAnsi="宋体" w:cs="宋体"/>
                <w:color w:val="000000"/>
                <w:kern w:val="0"/>
                <w:sz w:val="18"/>
                <w:szCs w:val="18"/>
              </w:rPr>
              <w:t>，</w:t>
            </w:r>
            <w:r>
              <w:rPr>
                <w:rFonts w:hint="eastAsia" w:ascii="宋体" w:hAnsi="宋体" w:cs="宋体"/>
                <w:color w:val="000000"/>
                <w:kern w:val="0"/>
                <w:sz w:val="18"/>
                <w:szCs w:val="18"/>
              </w:rPr>
              <w:t>针对</w:t>
            </w:r>
            <w:r>
              <w:rPr>
                <w:rFonts w:ascii="宋体" w:hAnsi="宋体" w:cs="宋体"/>
                <w:color w:val="000000"/>
                <w:kern w:val="0"/>
                <w:sz w:val="18"/>
                <w:szCs w:val="18"/>
              </w:rPr>
              <w:t>现场</w:t>
            </w:r>
            <w:r>
              <w:rPr>
                <w:rFonts w:hint="eastAsia" w:ascii="宋体" w:hAnsi="宋体" w:cs="宋体"/>
                <w:color w:val="000000"/>
                <w:kern w:val="0"/>
                <w:sz w:val="18"/>
                <w:szCs w:val="18"/>
              </w:rPr>
              <w:t>检修</w:t>
            </w:r>
            <w:r>
              <w:rPr>
                <w:rFonts w:ascii="宋体" w:hAnsi="宋体" w:cs="宋体"/>
                <w:color w:val="000000"/>
                <w:kern w:val="0"/>
                <w:sz w:val="18"/>
                <w:szCs w:val="18"/>
              </w:rPr>
              <w:t>要求，开展检修工艺研究。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587BA01A">
            <w:pPr>
              <w:spacing w:line="360" w:lineRule="auto"/>
              <w:rPr>
                <w:rFonts w:ascii="宋体" w:hAnsi="宋体" w:cs="宋体"/>
                <w:color w:val="000000"/>
                <w:kern w:val="0"/>
                <w:sz w:val="18"/>
                <w:szCs w:val="18"/>
              </w:rPr>
            </w:pPr>
          </w:p>
        </w:tc>
      </w:tr>
      <w:tr w14:paraId="6562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062AEA7">
            <w:pPr>
              <w:jc w:val="center"/>
              <w:rPr>
                <w:rFonts w:ascii="宋体" w:hAnsi="宋体" w:cs="宋体"/>
                <w:color w:val="000000"/>
                <w:kern w:val="0"/>
                <w:sz w:val="18"/>
                <w:szCs w:val="18"/>
              </w:rPr>
            </w:pPr>
            <w:r>
              <w:rPr>
                <w:rFonts w:hint="eastAsia" w:ascii="宋体" w:hAnsi="宋体" w:cs="宋体"/>
                <w:color w:val="000000"/>
                <w:kern w:val="0"/>
                <w:sz w:val="18"/>
                <w:szCs w:val="18"/>
              </w:rPr>
              <w:t>37</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7E96780A">
            <w:pPr>
              <w:jc w:val="center"/>
              <w:rPr>
                <w:rFonts w:ascii="宋体" w:hAnsi="宋体" w:cs="宋体"/>
                <w:color w:val="000000"/>
                <w:kern w:val="0"/>
                <w:sz w:val="18"/>
                <w:szCs w:val="18"/>
              </w:rPr>
            </w:pPr>
            <w:r>
              <w:rPr>
                <w:rFonts w:hint="eastAsia" w:ascii="宋体" w:hAnsi="宋体" w:cs="宋体"/>
                <w:color w:val="000000"/>
                <w:kern w:val="0"/>
                <w:sz w:val="18"/>
                <w:szCs w:val="18"/>
              </w:rPr>
              <w:t>城市轨道交通车辆维修管理系统研究</w:t>
            </w:r>
          </w:p>
        </w:tc>
        <w:tc>
          <w:tcPr>
            <w:tcW w:w="6663" w:type="dxa"/>
            <w:tcBorders>
              <w:top w:val="single" w:color="auto" w:sz="4" w:space="0"/>
              <w:left w:val="single" w:color="auto" w:sz="4" w:space="0"/>
              <w:bottom w:val="single" w:color="auto" w:sz="4" w:space="0"/>
              <w:right w:val="single" w:color="auto" w:sz="4" w:space="0"/>
            </w:tcBorders>
            <w:vAlign w:val="center"/>
          </w:tcPr>
          <w:p w14:paraId="3A56E784">
            <w:pPr>
              <w:jc w:val="left"/>
              <w:rPr>
                <w:rFonts w:ascii="宋体" w:hAnsi="宋体" w:cs="宋体"/>
                <w:color w:val="000000"/>
                <w:kern w:val="0"/>
                <w:sz w:val="18"/>
                <w:szCs w:val="18"/>
              </w:rPr>
            </w:pPr>
            <w:r>
              <w:rPr>
                <w:rFonts w:hint="eastAsia" w:ascii="宋体" w:hAnsi="宋体" w:cs="宋体"/>
                <w:color w:val="000000"/>
                <w:kern w:val="0"/>
                <w:sz w:val="18"/>
                <w:szCs w:val="18"/>
              </w:rPr>
              <w:t>针对城市轨道交通车辆维修需求</w:t>
            </w:r>
            <w:r>
              <w:rPr>
                <w:rFonts w:ascii="宋体" w:hAnsi="宋体" w:cs="宋体"/>
                <w:color w:val="000000"/>
                <w:kern w:val="0"/>
                <w:sz w:val="18"/>
                <w:szCs w:val="18"/>
              </w:rPr>
              <w:t>，开展</w:t>
            </w:r>
            <w:r>
              <w:rPr>
                <w:rFonts w:hint="eastAsia" w:ascii="宋体" w:hAnsi="宋体" w:cs="宋体"/>
                <w:color w:val="000000"/>
                <w:kern w:val="0"/>
                <w:sz w:val="18"/>
                <w:szCs w:val="18"/>
              </w:rPr>
              <w:t>管理系统方法</w:t>
            </w:r>
            <w:r>
              <w:rPr>
                <w:rFonts w:ascii="宋体" w:hAnsi="宋体" w:cs="宋体"/>
                <w:color w:val="000000"/>
                <w:kern w:val="0"/>
                <w:sz w:val="18"/>
                <w:szCs w:val="18"/>
              </w:rPr>
              <w:t>和管理软件开发</w:t>
            </w:r>
            <w:r>
              <w:rPr>
                <w:rFonts w:hint="eastAsia" w:ascii="宋体" w:hAnsi="宋体" w:cs="宋体"/>
                <w:color w:val="000000"/>
                <w:kern w:val="0"/>
                <w:sz w:val="18"/>
                <w:szCs w:val="18"/>
              </w:rPr>
              <w:t>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595BE38">
            <w:pPr>
              <w:spacing w:line="360" w:lineRule="auto"/>
              <w:rPr>
                <w:rFonts w:ascii="宋体" w:hAnsi="宋体" w:cs="宋体"/>
                <w:color w:val="000000"/>
                <w:kern w:val="0"/>
                <w:sz w:val="18"/>
                <w:szCs w:val="18"/>
              </w:rPr>
            </w:pPr>
          </w:p>
        </w:tc>
      </w:tr>
      <w:tr w14:paraId="3DAC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B79ACB6">
            <w:pPr>
              <w:jc w:val="center"/>
              <w:rPr>
                <w:rFonts w:ascii="宋体" w:hAnsi="宋体" w:cs="宋体"/>
                <w:color w:val="000000"/>
                <w:kern w:val="0"/>
                <w:sz w:val="18"/>
                <w:szCs w:val="18"/>
              </w:rPr>
            </w:pPr>
            <w:r>
              <w:rPr>
                <w:rFonts w:hint="eastAsia" w:ascii="宋体" w:hAnsi="宋体" w:cs="宋体"/>
                <w:color w:val="000000"/>
                <w:kern w:val="0"/>
                <w:sz w:val="18"/>
                <w:szCs w:val="18"/>
              </w:rPr>
              <w:t>38</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55DA6B1D">
            <w:pPr>
              <w:jc w:val="center"/>
              <w:rPr>
                <w:rFonts w:ascii="宋体" w:hAnsi="宋体" w:cs="宋体"/>
                <w:color w:val="000000"/>
                <w:kern w:val="0"/>
                <w:sz w:val="18"/>
                <w:szCs w:val="18"/>
              </w:rPr>
            </w:pPr>
            <w:r>
              <w:rPr>
                <w:rFonts w:hint="eastAsia" w:ascii="宋体" w:hAnsi="宋体" w:cs="宋体"/>
                <w:color w:val="000000"/>
                <w:kern w:val="0"/>
                <w:sz w:val="18"/>
                <w:szCs w:val="18"/>
              </w:rPr>
              <w:t>城市轨道交通车辆液压制动系统设计</w:t>
            </w:r>
          </w:p>
        </w:tc>
        <w:tc>
          <w:tcPr>
            <w:tcW w:w="6663" w:type="dxa"/>
            <w:tcBorders>
              <w:top w:val="single" w:color="auto" w:sz="4" w:space="0"/>
              <w:left w:val="single" w:color="auto" w:sz="4" w:space="0"/>
              <w:bottom w:val="single" w:color="auto" w:sz="4" w:space="0"/>
              <w:right w:val="single" w:color="auto" w:sz="4" w:space="0"/>
            </w:tcBorders>
            <w:vAlign w:val="center"/>
          </w:tcPr>
          <w:p w14:paraId="03951B8D">
            <w:pPr>
              <w:jc w:val="left"/>
              <w:rPr>
                <w:rFonts w:ascii="宋体" w:hAnsi="宋体" w:cs="宋体"/>
                <w:color w:val="000000"/>
                <w:kern w:val="0"/>
                <w:sz w:val="18"/>
                <w:szCs w:val="18"/>
              </w:rPr>
            </w:pPr>
            <w:r>
              <w:rPr>
                <w:rFonts w:hint="eastAsia" w:ascii="宋体" w:hAnsi="宋体" w:cs="宋体"/>
                <w:color w:val="000000"/>
                <w:kern w:val="0"/>
                <w:sz w:val="18"/>
                <w:szCs w:val="18"/>
              </w:rPr>
              <w:t>掌握城市轨道交通车辆制动系统</w:t>
            </w:r>
            <w:r>
              <w:rPr>
                <w:rFonts w:ascii="宋体" w:hAnsi="宋体" w:cs="宋体"/>
                <w:color w:val="000000"/>
                <w:kern w:val="0"/>
                <w:sz w:val="18"/>
                <w:szCs w:val="18"/>
              </w:rPr>
              <w:t>构成，开展</w:t>
            </w:r>
            <w:r>
              <w:rPr>
                <w:rFonts w:hint="eastAsia" w:ascii="宋体" w:hAnsi="宋体" w:cs="宋体"/>
                <w:color w:val="000000"/>
                <w:kern w:val="0"/>
                <w:sz w:val="18"/>
                <w:szCs w:val="18"/>
              </w:rPr>
              <w:t>液压制动系统零部件设计。</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2C57C4F1">
            <w:pPr>
              <w:spacing w:line="360" w:lineRule="auto"/>
              <w:rPr>
                <w:rFonts w:ascii="宋体" w:hAnsi="宋体" w:cs="宋体"/>
                <w:color w:val="000000"/>
                <w:kern w:val="0"/>
                <w:sz w:val="18"/>
                <w:szCs w:val="18"/>
              </w:rPr>
            </w:pPr>
          </w:p>
        </w:tc>
      </w:tr>
      <w:tr w14:paraId="2229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4C739AA">
            <w:pPr>
              <w:jc w:val="center"/>
              <w:rPr>
                <w:rFonts w:ascii="宋体" w:hAnsi="宋体" w:cs="宋体"/>
                <w:color w:val="000000"/>
                <w:kern w:val="0"/>
                <w:sz w:val="18"/>
                <w:szCs w:val="18"/>
              </w:rPr>
            </w:pPr>
            <w:r>
              <w:rPr>
                <w:rFonts w:hint="eastAsia" w:ascii="宋体" w:hAnsi="宋体" w:cs="宋体"/>
                <w:color w:val="000000"/>
                <w:kern w:val="0"/>
                <w:sz w:val="18"/>
                <w:szCs w:val="18"/>
              </w:rPr>
              <w:t>39</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1C1F2BB4">
            <w:pPr>
              <w:jc w:val="center"/>
              <w:rPr>
                <w:rFonts w:ascii="宋体" w:hAnsi="宋体" w:cs="宋体"/>
                <w:color w:val="000000"/>
                <w:kern w:val="0"/>
                <w:sz w:val="18"/>
                <w:szCs w:val="18"/>
              </w:rPr>
            </w:pPr>
            <w:r>
              <w:rPr>
                <w:rFonts w:hint="eastAsia" w:ascii="宋体" w:hAnsi="宋体" w:cs="宋体"/>
                <w:color w:val="000000"/>
                <w:kern w:val="0"/>
                <w:sz w:val="18"/>
                <w:szCs w:val="18"/>
              </w:rPr>
              <w:t>地铁车辆转向架车轮降噪方式研究</w:t>
            </w:r>
          </w:p>
        </w:tc>
        <w:tc>
          <w:tcPr>
            <w:tcW w:w="6663" w:type="dxa"/>
            <w:tcBorders>
              <w:top w:val="single" w:color="auto" w:sz="4" w:space="0"/>
              <w:left w:val="single" w:color="auto" w:sz="4" w:space="0"/>
              <w:bottom w:val="single" w:color="auto" w:sz="4" w:space="0"/>
              <w:right w:val="single" w:color="auto" w:sz="4" w:space="0"/>
            </w:tcBorders>
            <w:vAlign w:val="center"/>
          </w:tcPr>
          <w:p w14:paraId="53B3E29B">
            <w:pPr>
              <w:jc w:val="left"/>
              <w:rPr>
                <w:rFonts w:ascii="宋体" w:hAnsi="宋体" w:cs="宋体"/>
                <w:color w:val="000000"/>
                <w:kern w:val="0"/>
                <w:sz w:val="18"/>
                <w:szCs w:val="18"/>
              </w:rPr>
            </w:pPr>
            <w:r>
              <w:rPr>
                <w:rFonts w:hint="eastAsia" w:ascii="宋体" w:hAnsi="宋体" w:cs="宋体"/>
                <w:color w:val="000000"/>
                <w:kern w:val="0"/>
                <w:sz w:val="18"/>
                <w:szCs w:val="18"/>
              </w:rPr>
              <w:t>掌握地铁车辆转向架车轮结构</w:t>
            </w:r>
            <w:r>
              <w:rPr>
                <w:rFonts w:ascii="宋体" w:hAnsi="宋体" w:cs="宋体"/>
                <w:color w:val="000000"/>
                <w:kern w:val="0"/>
                <w:sz w:val="18"/>
                <w:szCs w:val="18"/>
              </w:rPr>
              <w:t>，开展新型降噪车</w:t>
            </w:r>
            <w:r>
              <w:rPr>
                <w:rFonts w:hint="eastAsia" w:ascii="宋体" w:hAnsi="宋体" w:cs="宋体"/>
                <w:color w:val="000000"/>
                <w:kern w:val="0"/>
                <w:sz w:val="18"/>
                <w:szCs w:val="18"/>
              </w:rPr>
              <w:t>轮</w:t>
            </w:r>
            <w:r>
              <w:rPr>
                <w:rFonts w:ascii="宋体" w:hAnsi="宋体" w:cs="宋体"/>
                <w:color w:val="000000"/>
                <w:kern w:val="0"/>
                <w:sz w:val="18"/>
                <w:szCs w:val="18"/>
              </w:rPr>
              <w:t>结构设计。</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4B1C4E0">
            <w:pPr>
              <w:spacing w:line="360" w:lineRule="auto"/>
              <w:rPr>
                <w:rFonts w:ascii="宋体" w:hAnsi="宋体" w:cs="宋体"/>
                <w:color w:val="000000"/>
                <w:kern w:val="0"/>
                <w:sz w:val="18"/>
                <w:szCs w:val="18"/>
              </w:rPr>
            </w:pPr>
          </w:p>
        </w:tc>
      </w:tr>
      <w:tr w14:paraId="65C60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A3D9F5B">
            <w:pPr>
              <w:jc w:val="center"/>
              <w:rPr>
                <w:rFonts w:ascii="宋体" w:hAnsi="宋体" w:cs="宋体"/>
                <w:color w:val="000000"/>
                <w:kern w:val="0"/>
                <w:sz w:val="18"/>
                <w:szCs w:val="18"/>
              </w:rPr>
            </w:pPr>
            <w:r>
              <w:rPr>
                <w:rFonts w:hint="eastAsia" w:ascii="宋体" w:hAnsi="宋体" w:cs="宋体"/>
                <w:color w:val="000000"/>
                <w:kern w:val="0"/>
                <w:sz w:val="18"/>
                <w:szCs w:val="18"/>
              </w:rPr>
              <w:t>40</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2D5765C5">
            <w:pPr>
              <w:jc w:val="center"/>
              <w:rPr>
                <w:rFonts w:ascii="宋体" w:hAnsi="宋体" w:cs="宋体"/>
                <w:color w:val="000000"/>
                <w:kern w:val="0"/>
                <w:sz w:val="18"/>
                <w:szCs w:val="18"/>
              </w:rPr>
            </w:pPr>
            <w:r>
              <w:rPr>
                <w:rFonts w:hint="eastAsia" w:ascii="宋体" w:hAnsi="宋体" w:cs="宋体"/>
                <w:color w:val="000000"/>
                <w:kern w:val="0"/>
                <w:sz w:val="18"/>
                <w:szCs w:val="18"/>
              </w:rPr>
              <w:t>地铁司机人因失误分析与预防控制研究</w:t>
            </w:r>
          </w:p>
        </w:tc>
        <w:tc>
          <w:tcPr>
            <w:tcW w:w="6663" w:type="dxa"/>
            <w:tcBorders>
              <w:top w:val="single" w:color="auto" w:sz="4" w:space="0"/>
              <w:left w:val="single" w:color="auto" w:sz="4" w:space="0"/>
              <w:bottom w:val="single" w:color="auto" w:sz="4" w:space="0"/>
              <w:right w:val="single" w:color="auto" w:sz="4" w:space="0"/>
            </w:tcBorders>
            <w:vAlign w:val="center"/>
          </w:tcPr>
          <w:p w14:paraId="0D4BE8F0">
            <w:pPr>
              <w:jc w:val="left"/>
              <w:rPr>
                <w:rFonts w:ascii="宋体" w:hAnsi="宋体" w:cs="宋体"/>
                <w:color w:val="000000"/>
                <w:kern w:val="0"/>
                <w:sz w:val="18"/>
                <w:szCs w:val="18"/>
              </w:rPr>
            </w:pPr>
            <w:r>
              <w:rPr>
                <w:rFonts w:hint="eastAsia" w:ascii="宋体" w:hAnsi="宋体" w:cs="宋体"/>
                <w:color w:val="000000"/>
                <w:kern w:val="0"/>
                <w:sz w:val="18"/>
                <w:szCs w:val="18"/>
              </w:rPr>
              <w:t>针对地铁司机人因失误开展</w:t>
            </w:r>
            <w:r>
              <w:rPr>
                <w:rFonts w:ascii="宋体" w:hAnsi="宋体" w:cs="宋体"/>
                <w:color w:val="000000"/>
                <w:kern w:val="0"/>
                <w:sz w:val="18"/>
                <w:szCs w:val="18"/>
              </w:rPr>
              <w:t>调研，</w:t>
            </w:r>
            <w:r>
              <w:rPr>
                <w:rFonts w:hint="eastAsia" w:ascii="宋体" w:hAnsi="宋体" w:cs="宋体"/>
                <w:color w:val="000000"/>
                <w:kern w:val="0"/>
                <w:sz w:val="18"/>
                <w:szCs w:val="18"/>
              </w:rPr>
              <w:t>分析失误产生的原因，提出合理的预防</w:t>
            </w:r>
            <w:r>
              <w:rPr>
                <w:rFonts w:ascii="宋体" w:hAnsi="宋体" w:cs="宋体"/>
                <w:color w:val="000000"/>
                <w:kern w:val="0"/>
                <w:sz w:val="18"/>
                <w:szCs w:val="18"/>
              </w:rPr>
              <w:t>控制</w:t>
            </w:r>
            <w:r>
              <w:rPr>
                <w:rFonts w:hint="eastAsia" w:ascii="宋体" w:hAnsi="宋体" w:cs="宋体"/>
                <w:color w:val="000000"/>
                <w:kern w:val="0"/>
                <w:sz w:val="18"/>
                <w:szCs w:val="18"/>
              </w:rPr>
              <w:t>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0CBB785">
            <w:pPr>
              <w:spacing w:line="360" w:lineRule="auto"/>
              <w:rPr>
                <w:rFonts w:ascii="宋体" w:hAnsi="宋体" w:cs="宋体"/>
                <w:color w:val="000000"/>
                <w:kern w:val="0"/>
                <w:sz w:val="18"/>
                <w:szCs w:val="18"/>
              </w:rPr>
            </w:pPr>
          </w:p>
        </w:tc>
      </w:tr>
      <w:tr w14:paraId="7947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C89A346">
            <w:pPr>
              <w:jc w:val="center"/>
              <w:rPr>
                <w:rFonts w:ascii="宋体" w:hAnsi="宋体" w:cs="宋体"/>
                <w:color w:val="000000"/>
                <w:kern w:val="0"/>
                <w:sz w:val="18"/>
                <w:szCs w:val="18"/>
              </w:rPr>
            </w:pPr>
            <w:r>
              <w:rPr>
                <w:rFonts w:hint="eastAsia" w:ascii="宋体" w:hAnsi="宋体" w:cs="宋体"/>
                <w:color w:val="000000"/>
                <w:kern w:val="0"/>
                <w:sz w:val="18"/>
                <w:szCs w:val="18"/>
              </w:rPr>
              <w:t>41</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37E1D98">
            <w:pPr>
              <w:jc w:val="center"/>
              <w:rPr>
                <w:rFonts w:ascii="宋体" w:hAnsi="宋体" w:cs="宋体"/>
                <w:color w:val="000000"/>
                <w:kern w:val="0"/>
                <w:sz w:val="18"/>
                <w:szCs w:val="18"/>
              </w:rPr>
            </w:pPr>
            <w:r>
              <w:rPr>
                <w:rFonts w:hint="eastAsia" w:ascii="宋体" w:hAnsi="宋体" w:cs="宋体"/>
                <w:color w:val="000000"/>
                <w:kern w:val="0"/>
                <w:sz w:val="18"/>
                <w:szCs w:val="18"/>
              </w:rPr>
              <w:t>电力机车钩缓系统磁粉探伤的应用与研究</w:t>
            </w:r>
          </w:p>
        </w:tc>
        <w:tc>
          <w:tcPr>
            <w:tcW w:w="6663" w:type="dxa"/>
            <w:tcBorders>
              <w:top w:val="single" w:color="auto" w:sz="4" w:space="0"/>
              <w:left w:val="single" w:color="auto" w:sz="4" w:space="0"/>
              <w:bottom w:val="single" w:color="auto" w:sz="4" w:space="0"/>
              <w:right w:val="single" w:color="auto" w:sz="4" w:space="0"/>
            </w:tcBorders>
            <w:vAlign w:val="center"/>
          </w:tcPr>
          <w:p w14:paraId="2CCF2381">
            <w:pPr>
              <w:jc w:val="left"/>
              <w:rPr>
                <w:rFonts w:ascii="宋体" w:hAnsi="宋体" w:cs="宋体"/>
                <w:color w:val="000000"/>
                <w:kern w:val="0"/>
                <w:sz w:val="18"/>
                <w:szCs w:val="18"/>
              </w:rPr>
            </w:pPr>
            <w:r>
              <w:rPr>
                <w:rFonts w:hint="eastAsia" w:ascii="宋体" w:hAnsi="宋体" w:cs="宋体"/>
                <w:color w:val="000000"/>
                <w:kern w:val="0"/>
                <w:sz w:val="18"/>
                <w:szCs w:val="18"/>
              </w:rPr>
              <w:t>掌握电力机车钩缓系统构成</w:t>
            </w:r>
            <w:r>
              <w:rPr>
                <w:rFonts w:ascii="宋体" w:hAnsi="宋体" w:cs="宋体"/>
                <w:color w:val="000000"/>
                <w:kern w:val="0"/>
                <w:sz w:val="18"/>
                <w:szCs w:val="18"/>
              </w:rPr>
              <w:t>，基于</w:t>
            </w:r>
            <w:r>
              <w:rPr>
                <w:rFonts w:hint="eastAsia" w:ascii="宋体" w:hAnsi="宋体" w:cs="宋体"/>
                <w:color w:val="000000"/>
                <w:kern w:val="0"/>
                <w:sz w:val="18"/>
                <w:szCs w:val="18"/>
              </w:rPr>
              <w:t>磁粉探伤原理</w:t>
            </w:r>
            <w:r>
              <w:rPr>
                <w:rFonts w:ascii="宋体" w:hAnsi="宋体" w:cs="宋体"/>
                <w:color w:val="000000"/>
                <w:kern w:val="0"/>
                <w:sz w:val="18"/>
                <w:szCs w:val="18"/>
              </w:rPr>
              <w:t>，开展探伤工艺和设备研究。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7768976D">
            <w:pPr>
              <w:spacing w:line="360" w:lineRule="auto"/>
              <w:rPr>
                <w:rFonts w:ascii="宋体" w:hAnsi="宋体" w:cs="宋体"/>
                <w:color w:val="000000"/>
                <w:kern w:val="0"/>
                <w:sz w:val="18"/>
                <w:szCs w:val="18"/>
              </w:rPr>
            </w:pPr>
          </w:p>
        </w:tc>
      </w:tr>
      <w:tr w14:paraId="7408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C1AB817">
            <w:pPr>
              <w:jc w:val="center"/>
              <w:rPr>
                <w:rFonts w:ascii="宋体" w:hAnsi="宋体" w:cs="宋体"/>
                <w:color w:val="000000"/>
                <w:kern w:val="0"/>
                <w:sz w:val="18"/>
                <w:szCs w:val="18"/>
              </w:rPr>
            </w:pPr>
            <w:r>
              <w:rPr>
                <w:rFonts w:hint="eastAsia" w:ascii="宋体" w:hAnsi="宋体" w:cs="宋体"/>
                <w:color w:val="000000"/>
                <w:kern w:val="0"/>
                <w:sz w:val="18"/>
                <w:szCs w:val="18"/>
              </w:rPr>
              <w:t>42</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315C16D">
            <w:pPr>
              <w:jc w:val="center"/>
              <w:rPr>
                <w:rFonts w:ascii="宋体" w:hAnsi="宋体" w:cs="宋体"/>
                <w:color w:val="000000"/>
                <w:kern w:val="0"/>
                <w:sz w:val="18"/>
                <w:szCs w:val="18"/>
              </w:rPr>
            </w:pPr>
            <w:r>
              <w:rPr>
                <w:rFonts w:hint="eastAsia" w:ascii="宋体" w:hAnsi="宋体" w:cs="宋体"/>
                <w:color w:val="000000"/>
                <w:kern w:val="0"/>
                <w:sz w:val="18"/>
                <w:szCs w:val="18"/>
              </w:rPr>
              <w:t>机车/动车组检修计划优化与车间调度问题研究</w:t>
            </w:r>
          </w:p>
        </w:tc>
        <w:tc>
          <w:tcPr>
            <w:tcW w:w="6663" w:type="dxa"/>
            <w:tcBorders>
              <w:top w:val="single" w:color="auto" w:sz="4" w:space="0"/>
              <w:left w:val="single" w:color="auto" w:sz="4" w:space="0"/>
              <w:bottom w:val="single" w:color="auto" w:sz="4" w:space="0"/>
              <w:right w:val="single" w:color="auto" w:sz="4" w:space="0"/>
            </w:tcBorders>
            <w:vAlign w:val="center"/>
          </w:tcPr>
          <w:p w14:paraId="077A3F4B">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某型</w:t>
            </w:r>
            <w:r>
              <w:rPr>
                <w:rFonts w:hint="eastAsia" w:ascii="宋体" w:hAnsi="宋体" w:cs="宋体"/>
                <w:color w:val="000000"/>
                <w:kern w:val="0"/>
                <w:sz w:val="18"/>
                <w:szCs w:val="18"/>
              </w:rPr>
              <w:t>机车或者动车组，</w:t>
            </w:r>
            <w:r>
              <w:rPr>
                <w:rFonts w:ascii="宋体" w:hAnsi="宋体" w:cs="宋体"/>
                <w:color w:val="000000"/>
                <w:kern w:val="0"/>
                <w:sz w:val="18"/>
                <w:szCs w:val="18"/>
              </w:rPr>
              <w:t>开展</w:t>
            </w:r>
            <w:r>
              <w:rPr>
                <w:rFonts w:hint="eastAsia" w:ascii="宋体" w:hAnsi="宋体" w:cs="宋体"/>
                <w:color w:val="000000"/>
                <w:kern w:val="0"/>
                <w:sz w:val="18"/>
                <w:szCs w:val="18"/>
              </w:rPr>
              <w:t>检修计划优化与车间调度协调</w:t>
            </w:r>
            <w:r>
              <w:rPr>
                <w:rFonts w:ascii="宋体" w:hAnsi="宋体" w:cs="宋体"/>
                <w:color w:val="000000"/>
                <w:kern w:val="0"/>
                <w:sz w:val="18"/>
                <w:szCs w:val="18"/>
              </w:rPr>
              <w:t>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9124F3D">
            <w:pPr>
              <w:spacing w:line="360" w:lineRule="auto"/>
              <w:rPr>
                <w:rFonts w:ascii="宋体" w:hAnsi="宋体" w:cs="宋体"/>
                <w:color w:val="000000"/>
                <w:kern w:val="0"/>
                <w:sz w:val="18"/>
                <w:szCs w:val="18"/>
              </w:rPr>
            </w:pPr>
          </w:p>
        </w:tc>
      </w:tr>
      <w:tr w14:paraId="4ADC9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11605BED">
            <w:pPr>
              <w:jc w:val="center"/>
              <w:rPr>
                <w:rFonts w:ascii="宋体" w:hAnsi="宋体" w:cs="宋体"/>
                <w:color w:val="000000"/>
                <w:kern w:val="0"/>
                <w:sz w:val="18"/>
                <w:szCs w:val="18"/>
              </w:rPr>
            </w:pPr>
            <w:r>
              <w:rPr>
                <w:rFonts w:hint="eastAsia" w:ascii="宋体" w:hAnsi="宋体" w:cs="宋体"/>
                <w:color w:val="000000"/>
                <w:kern w:val="0"/>
                <w:sz w:val="18"/>
                <w:szCs w:val="18"/>
              </w:rPr>
              <w:t>43</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3F810D4F">
            <w:pPr>
              <w:jc w:val="center"/>
              <w:rPr>
                <w:rFonts w:ascii="宋体" w:hAnsi="宋体" w:cs="宋体"/>
                <w:color w:val="000000"/>
                <w:kern w:val="0"/>
                <w:sz w:val="18"/>
                <w:szCs w:val="18"/>
              </w:rPr>
            </w:pPr>
            <w:r>
              <w:rPr>
                <w:rFonts w:hint="eastAsia" w:ascii="宋体" w:hAnsi="宋体" w:cs="宋体"/>
                <w:color w:val="000000"/>
                <w:kern w:val="0"/>
                <w:sz w:val="18"/>
                <w:szCs w:val="18"/>
              </w:rPr>
              <w:t>电力机车/动车组受电弓故障分析及处理方法的研究</w:t>
            </w:r>
          </w:p>
        </w:tc>
        <w:tc>
          <w:tcPr>
            <w:tcW w:w="6663" w:type="dxa"/>
            <w:tcBorders>
              <w:top w:val="single" w:color="auto" w:sz="4" w:space="0"/>
              <w:left w:val="single" w:color="auto" w:sz="4" w:space="0"/>
              <w:bottom w:val="single" w:color="auto" w:sz="4" w:space="0"/>
              <w:right w:val="single" w:color="auto" w:sz="4" w:space="0"/>
            </w:tcBorders>
            <w:vAlign w:val="center"/>
          </w:tcPr>
          <w:p w14:paraId="465A6B90">
            <w:pPr>
              <w:jc w:val="left"/>
              <w:rPr>
                <w:rFonts w:ascii="宋体" w:hAnsi="宋体" w:cs="宋体"/>
                <w:color w:val="000000"/>
                <w:kern w:val="0"/>
                <w:sz w:val="18"/>
                <w:szCs w:val="18"/>
              </w:rPr>
            </w:pPr>
            <w:r>
              <w:rPr>
                <w:rFonts w:hint="eastAsia" w:ascii="宋体" w:hAnsi="宋体" w:cs="宋体"/>
                <w:color w:val="000000"/>
                <w:kern w:val="0"/>
                <w:sz w:val="18"/>
                <w:szCs w:val="18"/>
              </w:rPr>
              <w:t>针对某型电力机车或者动车组受电弓故障，分析故障产生的原因，提出合理的常见故障解决方案。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966073D">
            <w:pPr>
              <w:spacing w:line="360" w:lineRule="auto"/>
              <w:rPr>
                <w:rFonts w:ascii="宋体" w:hAnsi="宋体" w:cs="宋体"/>
                <w:color w:val="000000"/>
                <w:kern w:val="0"/>
                <w:sz w:val="18"/>
                <w:szCs w:val="18"/>
              </w:rPr>
            </w:pPr>
          </w:p>
        </w:tc>
      </w:tr>
      <w:tr w14:paraId="321F6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F4122D5">
            <w:pPr>
              <w:jc w:val="center"/>
              <w:rPr>
                <w:rFonts w:ascii="宋体" w:hAnsi="宋体" w:cs="宋体"/>
                <w:color w:val="000000"/>
                <w:kern w:val="0"/>
                <w:sz w:val="18"/>
                <w:szCs w:val="18"/>
              </w:rPr>
            </w:pPr>
            <w:r>
              <w:rPr>
                <w:rFonts w:hint="eastAsia" w:ascii="宋体" w:hAnsi="宋体" w:cs="宋体"/>
                <w:color w:val="000000"/>
                <w:kern w:val="0"/>
                <w:sz w:val="18"/>
                <w:szCs w:val="18"/>
              </w:rPr>
              <w:t>44</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1451FEB">
            <w:pPr>
              <w:jc w:val="center"/>
              <w:rPr>
                <w:rFonts w:ascii="宋体" w:hAnsi="宋体" w:cs="宋体"/>
                <w:color w:val="000000"/>
                <w:kern w:val="0"/>
                <w:sz w:val="18"/>
                <w:szCs w:val="18"/>
              </w:rPr>
            </w:pPr>
            <w:r>
              <w:rPr>
                <w:rFonts w:hint="eastAsia" w:ascii="宋体" w:hAnsi="宋体" w:cs="宋体"/>
                <w:color w:val="000000"/>
                <w:kern w:val="0"/>
                <w:sz w:val="18"/>
                <w:szCs w:val="18"/>
              </w:rPr>
              <w:t>受电弓检测与诊断方法的研究</w:t>
            </w:r>
          </w:p>
        </w:tc>
        <w:tc>
          <w:tcPr>
            <w:tcW w:w="6663" w:type="dxa"/>
            <w:tcBorders>
              <w:top w:val="single" w:color="auto" w:sz="4" w:space="0"/>
              <w:left w:val="single" w:color="auto" w:sz="4" w:space="0"/>
              <w:bottom w:val="single" w:color="auto" w:sz="4" w:space="0"/>
              <w:right w:val="single" w:color="auto" w:sz="4" w:space="0"/>
            </w:tcBorders>
            <w:vAlign w:val="center"/>
          </w:tcPr>
          <w:p w14:paraId="5DE36F83">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受电弓工作原理，设计</w:t>
            </w:r>
            <w:r>
              <w:rPr>
                <w:rFonts w:hint="eastAsia" w:ascii="宋体" w:hAnsi="宋体" w:cs="宋体"/>
                <w:color w:val="000000"/>
                <w:kern w:val="0"/>
                <w:sz w:val="18"/>
                <w:szCs w:val="18"/>
              </w:rPr>
              <w:t>受电弓检测装置</w:t>
            </w:r>
            <w:r>
              <w:rPr>
                <w:rFonts w:ascii="宋体" w:hAnsi="宋体" w:cs="宋体"/>
                <w:color w:val="000000"/>
                <w:kern w:val="0"/>
                <w:sz w:val="18"/>
                <w:szCs w:val="18"/>
              </w:rPr>
              <w:t>，开展受电弓故障诊断研究。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32330A0C">
            <w:pPr>
              <w:spacing w:line="360" w:lineRule="auto"/>
              <w:rPr>
                <w:rFonts w:ascii="宋体" w:hAnsi="宋体" w:cs="宋体"/>
                <w:color w:val="000000"/>
                <w:kern w:val="0"/>
                <w:sz w:val="18"/>
                <w:szCs w:val="18"/>
              </w:rPr>
            </w:pPr>
          </w:p>
        </w:tc>
      </w:tr>
      <w:tr w14:paraId="7E56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1DDF31DE">
            <w:pPr>
              <w:jc w:val="center"/>
              <w:rPr>
                <w:rFonts w:ascii="宋体" w:hAnsi="宋体" w:cs="宋体"/>
                <w:color w:val="000000"/>
                <w:kern w:val="0"/>
                <w:sz w:val="18"/>
                <w:szCs w:val="18"/>
              </w:rPr>
            </w:pPr>
            <w:r>
              <w:rPr>
                <w:rFonts w:hint="eastAsia" w:ascii="宋体" w:hAnsi="宋体" w:cs="宋体"/>
                <w:color w:val="000000"/>
                <w:kern w:val="0"/>
                <w:sz w:val="18"/>
                <w:szCs w:val="18"/>
              </w:rPr>
              <w:t>45</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0458C794">
            <w:pPr>
              <w:jc w:val="center"/>
              <w:rPr>
                <w:rFonts w:ascii="宋体" w:hAnsi="宋体" w:cs="宋体"/>
                <w:color w:val="000000"/>
                <w:kern w:val="0"/>
                <w:sz w:val="18"/>
                <w:szCs w:val="18"/>
              </w:rPr>
            </w:pPr>
            <w:r>
              <w:rPr>
                <w:rFonts w:hint="eastAsia" w:ascii="宋体" w:hAnsi="宋体" w:cs="宋体"/>
                <w:color w:val="000000"/>
                <w:kern w:val="0"/>
                <w:sz w:val="18"/>
                <w:szCs w:val="18"/>
              </w:rPr>
              <w:t>内燃机车辅助传动系统交流化研究</w:t>
            </w:r>
          </w:p>
        </w:tc>
        <w:tc>
          <w:tcPr>
            <w:tcW w:w="6663" w:type="dxa"/>
            <w:tcBorders>
              <w:top w:val="single" w:color="auto" w:sz="4" w:space="0"/>
              <w:left w:val="single" w:color="auto" w:sz="4" w:space="0"/>
              <w:bottom w:val="single" w:color="auto" w:sz="4" w:space="0"/>
              <w:right w:val="single" w:color="auto" w:sz="4" w:space="0"/>
            </w:tcBorders>
            <w:vAlign w:val="center"/>
          </w:tcPr>
          <w:p w14:paraId="4A0707BB">
            <w:pPr>
              <w:jc w:val="lef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内燃机车辅助传动系统构成及工作原理，开展交流传动系统设计研究。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B8DE236">
            <w:pPr>
              <w:spacing w:line="360" w:lineRule="auto"/>
              <w:rPr>
                <w:rFonts w:ascii="宋体" w:hAnsi="宋体" w:cs="宋体"/>
                <w:color w:val="000000"/>
                <w:kern w:val="0"/>
                <w:sz w:val="18"/>
                <w:szCs w:val="18"/>
              </w:rPr>
            </w:pPr>
          </w:p>
        </w:tc>
      </w:tr>
      <w:tr w14:paraId="7CDF1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88D3D2A">
            <w:pPr>
              <w:jc w:val="center"/>
              <w:rPr>
                <w:rFonts w:ascii="宋体" w:hAnsi="宋体" w:cs="宋体"/>
                <w:color w:val="000000"/>
                <w:kern w:val="0"/>
                <w:sz w:val="18"/>
                <w:szCs w:val="18"/>
              </w:rPr>
            </w:pPr>
            <w:r>
              <w:rPr>
                <w:rFonts w:hint="eastAsia" w:ascii="宋体" w:hAnsi="宋体" w:cs="宋体"/>
                <w:color w:val="000000"/>
                <w:kern w:val="0"/>
                <w:sz w:val="18"/>
                <w:szCs w:val="18"/>
              </w:rPr>
              <w:t>46</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40E8F1AD">
            <w:pPr>
              <w:jc w:val="center"/>
              <w:rPr>
                <w:rFonts w:ascii="宋体" w:hAnsi="宋体" w:cs="宋体"/>
                <w:color w:val="000000"/>
                <w:kern w:val="0"/>
                <w:sz w:val="18"/>
                <w:szCs w:val="18"/>
              </w:rPr>
            </w:pPr>
            <w:r>
              <w:rPr>
                <w:rFonts w:hint="eastAsia" w:ascii="宋体" w:hAnsi="宋体" w:cs="宋体"/>
                <w:color w:val="000000"/>
                <w:kern w:val="0"/>
                <w:sz w:val="18"/>
                <w:szCs w:val="18"/>
              </w:rPr>
              <w:t>动车组齿轮传动系统静强度与模态分析</w:t>
            </w:r>
          </w:p>
        </w:tc>
        <w:tc>
          <w:tcPr>
            <w:tcW w:w="6663" w:type="dxa"/>
            <w:tcBorders>
              <w:top w:val="single" w:color="auto" w:sz="4" w:space="0"/>
              <w:left w:val="single" w:color="auto" w:sz="4" w:space="0"/>
              <w:bottom w:val="single" w:color="auto" w:sz="4" w:space="0"/>
              <w:right w:val="single" w:color="auto" w:sz="4" w:space="0"/>
            </w:tcBorders>
            <w:vAlign w:val="center"/>
          </w:tcPr>
          <w:p w14:paraId="1CFB6552">
            <w:pPr>
              <w:jc w:val="left"/>
              <w:rPr>
                <w:rFonts w:ascii="宋体" w:hAnsi="宋体" w:cs="宋体"/>
                <w:color w:val="000000"/>
                <w:kern w:val="0"/>
                <w:sz w:val="18"/>
                <w:szCs w:val="18"/>
              </w:rPr>
            </w:pPr>
            <w:r>
              <w:rPr>
                <w:rFonts w:hint="eastAsia" w:ascii="宋体" w:hAnsi="宋体" w:cs="宋体"/>
                <w:color w:val="000000"/>
                <w:kern w:val="0"/>
                <w:sz w:val="18"/>
                <w:szCs w:val="18"/>
              </w:rPr>
              <w:t>采用</w:t>
            </w:r>
            <w:r>
              <w:rPr>
                <w:rFonts w:ascii="宋体" w:hAnsi="宋体" w:cs="宋体"/>
                <w:color w:val="000000"/>
                <w:kern w:val="0"/>
                <w:sz w:val="18"/>
                <w:szCs w:val="18"/>
              </w:rPr>
              <w:t>有限元方法，</w:t>
            </w:r>
            <w:r>
              <w:rPr>
                <w:rFonts w:hint="eastAsia" w:ascii="宋体" w:hAnsi="宋体" w:cs="宋体"/>
                <w:color w:val="000000"/>
                <w:kern w:val="0"/>
                <w:sz w:val="18"/>
                <w:szCs w:val="18"/>
              </w:rPr>
              <w:t>针对</w:t>
            </w:r>
            <w:r>
              <w:rPr>
                <w:rFonts w:ascii="宋体" w:hAnsi="宋体" w:cs="宋体"/>
                <w:color w:val="000000"/>
                <w:kern w:val="0"/>
                <w:sz w:val="18"/>
                <w:szCs w:val="18"/>
              </w:rPr>
              <w:t>某型</w:t>
            </w:r>
            <w:r>
              <w:rPr>
                <w:rFonts w:hint="eastAsia" w:ascii="宋体" w:hAnsi="宋体" w:cs="宋体"/>
                <w:color w:val="000000"/>
                <w:kern w:val="0"/>
                <w:sz w:val="18"/>
                <w:szCs w:val="18"/>
              </w:rPr>
              <w:t>动车组齿轮传动系统，</w:t>
            </w:r>
            <w:r>
              <w:rPr>
                <w:rFonts w:ascii="宋体" w:hAnsi="宋体" w:cs="宋体"/>
                <w:color w:val="000000"/>
                <w:kern w:val="0"/>
                <w:sz w:val="18"/>
                <w:szCs w:val="18"/>
              </w:rPr>
              <w:t>开展</w:t>
            </w:r>
            <w:r>
              <w:rPr>
                <w:rFonts w:hint="eastAsia" w:ascii="宋体" w:hAnsi="宋体" w:cs="宋体"/>
                <w:color w:val="000000"/>
                <w:kern w:val="0"/>
                <w:sz w:val="18"/>
                <w:szCs w:val="18"/>
              </w:rPr>
              <w:t>静强度与模态分析。</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0FDA173">
            <w:pPr>
              <w:spacing w:line="360" w:lineRule="auto"/>
              <w:rPr>
                <w:rFonts w:ascii="宋体" w:hAnsi="宋体" w:cs="宋体"/>
                <w:color w:val="000000"/>
                <w:kern w:val="0"/>
                <w:sz w:val="18"/>
                <w:szCs w:val="18"/>
              </w:rPr>
            </w:pPr>
          </w:p>
        </w:tc>
      </w:tr>
      <w:tr w14:paraId="0C0FF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567D135">
            <w:pPr>
              <w:jc w:val="center"/>
              <w:rPr>
                <w:rFonts w:ascii="宋体" w:hAnsi="宋体" w:cs="宋体"/>
                <w:color w:val="000000"/>
                <w:kern w:val="0"/>
                <w:sz w:val="18"/>
                <w:szCs w:val="18"/>
              </w:rPr>
            </w:pPr>
            <w:r>
              <w:rPr>
                <w:rFonts w:hint="eastAsia" w:ascii="宋体" w:hAnsi="宋体" w:cs="宋体"/>
                <w:color w:val="000000"/>
                <w:kern w:val="0"/>
                <w:sz w:val="18"/>
                <w:szCs w:val="18"/>
              </w:rPr>
              <w:t>47</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C9C0897">
            <w:pPr>
              <w:widowControl/>
              <w:jc w:val="center"/>
              <w:rPr>
                <w:rFonts w:ascii="宋体" w:hAnsi="宋体" w:cs="宋体"/>
                <w:color w:val="000000"/>
                <w:kern w:val="0"/>
                <w:sz w:val="18"/>
                <w:szCs w:val="18"/>
              </w:rPr>
            </w:pPr>
            <w:r>
              <w:rPr>
                <w:rFonts w:hint="eastAsia" w:ascii="宋体" w:hAnsi="宋体" w:cs="宋体"/>
                <w:color w:val="000000"/>
                <w:kern w:val="0"/>
                <w:sz w:val="18"/>
                <w:szCs w:val="18"/>
              </w:rPr>
              <w:t>动车组的噪声源及降噪方法分析</w:t>
            </w:r>
          </w:p>
        </w:tc>
        <w:tc>
          <w:tcPr>
            <w:tcW w:w="6663" w:type="dxa"/>
            <w:tcBorders>
              <w:top w:val="single" w:color="auto" w:sz="4" w:space="0"/>
              <w:left w:val="single" w:color="auto" w:sz="4" w:space="0"/>
              <w:bottom w:val="single" w:color="auto" w:sz="4" w:space="0"/>
              <w:right w:val="single" w:color="auto" w:sz="4" w:space="0"/>
            </w:tcBorders>
            <w:vAlign w:val="center"/>
          </w:tcPr>
          <w:p w14:paraId="52917B61">
            <w:pPr>
              <w:jc w:val="left"/>
              <w:rPr>
                <w:rFonts w:ascii="宋体" w:hAnsi="宋体" w:cs="宋体"/>
                <w:color w:val="000000"/>
                <w:kern w:val="0"/>
                <w:sz w:val="18"/>
                <w:szCs w:val="18"/>
              </w:rPr>
            </w:pPr>
            <w:r>
              <w:rPr>
                <w:rFonts w:hint="eastAsia" w:ascii="宋体" w:hAnsi="宋体" w:cs="宋体"/>
                <w:color w:val="000000"/>
                <w:kern w:val="0"/>
                <w:sz w:val="18"/>
                <w:szCs w:val="18"/>
              </w:rPr>
              <w:t>测试动车组的噪声，</w:t>
            </w:r>
            <w:r>
              <w:rPr>
                <w:rFonts w:ascii="宋体" w:hAnsi="宋体" w:cs="宋体"/>
                <w:color w:val="000000"/>
                <w:kern w:val="0"/>
                <w:sz w:val="18"/>
                <w:szCs w:val="18"/>
              </w:rPr>
              <w:t>开展噪声</w:t>
            </w:r>
            <w:r>
              <w:rPr>
                <w:rFonts w:hint="eastAsia" w:ascii="宋体" w:hAnsi="宋体" w:cs="宋体"/>
                <w:color w:val="000000"/>
                <w:kern w:val="0"/>
                <w:sz w:val="18"/>
                <w:szCs w:val="18"/>
              </w:rPr>
              <w:t>源及降噪方法分析。</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3ED076C">
            <w:pPr>
              <w:spacing w:line="360" w:lineRule="auto"/>
              <w:rPr>
                <w:rFonts w:ascii="宋体" w:hAnsi="宋体" w:cs="宋体"/>
                <w:color w:val="000000"/>
                <w:kern w:val="0"/>
                <w:sz w:val="18"/>
                <w:szCs w:val="18"/>
              </w:rPr>
            </w:pPr>
          </w:p>
        </w:tc>
      </w:tr>
      <w:tr w14:paraId="28C5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37FD9FC">
            <w:pPr>
              <w:jc w:val="center"/>
              <w:rPr>
                <w:rFonts w:ascii="宋体" w:hAnsi="宋体" w:cs="宋体"/>
                <w:color w:val="000000"/>
                <w:kern w:val="0"/>
                <w:sz w:val="18"/>
                <w:szCs w:val="18"/>
              </w:rPr>
            </w:pPr>
            <w:r>
              <w:rPr>
                <w:rFonts w:hint="eastAsia" w:ascii="宋体" w:hAnsi="宋体" w:cs="宋体"/>
                <w:color w:val="000000"/>
                <w:kern w:val="0"/>
                <w:sz w:val="18"/>
                <w:szCs w:val="18"/>
              </w:rPr>
              <w:t>48</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702C1324">
            <w:pPr>
              <w:jc w:val="center"/>
              <w:rPr>
                <w:rFonts w:ascii="宋体" w:hAnsi="宋体" w:cs="宋体"/>
                <w:color w:val="000000"/>
                <w:kern w:val="0"/>
                <w:sz w:val="18"/>
                <w:szCs w:val="18"/>
              </w:rPr>
            </w:pPr>
            <w:r>
              <w:rPr>
                <w:rFonts w:hint="eastAsia" w:ascii="宋体" w:hAnsi="宋体" w:cs="宋体"/>
                <w:color w:val="000000"/>
                <w:kern w:val="0"/>
                <w:sz w:val="18"/>
                <w:szCs w:val="18"/>
              </w:rPr>
              <w:t>动车组检修机器人应用分析</w:t>
            </w:r>
          </w:p>
        </w:tc>
        <w:tc>
          <w:tcPr>
            <w:tcW w:w="6663" w:type="dxa"/>
            <w:tcBorders>
              <w:top w:val="single" w:color="auto" w:sz="4" w:space="0"/>
              <w:left w:val="single" w:color="auto" w:sz="4" w:space="0"/>
              <w:bottom w:val="single" w:color="auto" w:sz="4" w:space="0"/>
              <w:right w:val="single" w:color="auto" w:sz="4" w:space="0"/>
            </w:tcBorders>
            <w:vAlign w:val="center"/>
          </w:tcPr>
          <w:p w14:paraId="3DA6347C">
            <w:pPr>
              <w:jc w:val="lef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动车组检修工艺要求，开展</w:t>
            </w:r>
            <w:r>
              <w:rPr>
                <w:rFonts w:hint="eastAsia" w:ascii="宋体" w:hAnsi="宋体" w:cs="宋体"/>
                <w:color w:val="000000"/>
                <w:kern w:val="0"/>
                <w:sz w:val="18"/>
                <w:szCs w:val="18"/>
              </w:rPr>
              <w:t>检修机器人选型</w:t>
            </w:r>
            <w:r>
              <w:rPr>
                <w:rFonts w:ascii="宋体" w:hAnsi="宋体" w:cs="宋体"/>
                <w:color w:val="000000"/>
                <w:kern w:val="0"/>
                <w:sz w:val="18"/>
                <w:szCs w:val="18"/>
              </w:rPr>
              <w:t>及工艺应用研究。</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29B0616">
            <w:pPr>
              <w:spacing w:line="360" w:lineRule="auto"/>
              <w:rPr>
                <w:rFonts w:ascii="宋体" w:hAnsi="宋体" w:cs="宋体"/>
                <w:color w:val="000000"/>
                <w:kern w:val="0"/>
                <w:sz w:val="18"/>
                <w:szCs w:val="18"/>
              </w:rPr>
            </w:pPr>
          </w:p>
        </w:tc>
      </w:tr>
      <w:tr w14:paraId="2137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0EC3B8F5">
            <w:pPr>
              <w:jc w:val="center"/>
              <w:rPr>
                <w:rFonts w:ascii="宋体" w:hAnsi="宋体" w:cs="宋体"/>
                <w:color w:val="000000"/>
                <w:kern w:val="0"/>
                <w:sz w:val="18"/>
                <w:szCs w:val="18"/>
              </w:rPr>
            </w:pPr>
            <w:r>
              <w:rPr>
                <w:rFonts w:hint="eastAsia" w:ascii="宋体" w:hAnsi="宋体" w:cs="宋体"/>
                <w:color w:val="000000"/>
                <w:kern w:val="0"/>
                <w:sz w:val="18"/>
                <w:szCs w:val="18"/>
              </w:rPr>
              <w:t>49</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6673A0FC">
            <w:pPr>
              <w:jc w:val="center"/>
              <w:rPr>
                <w:rFonts w:ascii="宋体" w:hAnsi="宋体" w:cs="宋体"/>
                <w:color w:val="000000"/>
                <w:kern w:val="0"/>
                <w:sz w:val="18"/>
                <w:szCs w:val="18"/>
              </w:rPr>
            </w:pPr>
            <w:r>
              <w:rPr>
                <w:rFonts w:hint="eastAsia" w:ascii="宋体" w:hAnsi="宋体" w:cs="宋体"/>
                <w:color w:val="000000"/>
                <w:kern w:val="0"/>
                <w:sz w:val="18"/>
                <w:szCs w:val="18"/>
              </w:rPr>
              <w:t>高速动车组车头流线化设计分析</w:t>
            </w:r>
          </w:p>
        </w:tc>
        <w:tc>
          <w:tcPr>
            <w:tcW w:w="6663" w:type="dxa"/>
            <w:tcBorders>
              <w:top w:val="single" w:color="auto" w:sz="4" w:space="0"/>
              <w:left w:val="single" w:color="auto" w:sz="4" w:space="0"/>
              <w:bottom w:val="single" w:color="auto" w:sz="4" w:space="0"/>
              <w:right w:val="single" w:color="auto" w:sz="4" w:space="0"/>
            </w:tcBorders>
            <w:vAlign w:val="center"/>
          </w:tcPr>
          <w:p w14:paraId="61C78886">
            <w:pPr>
              <w:jc w:val="left"/>
              <w:rPr>
                <w:rFonts w:ascii="宋体" w:hAnsi="宋体" w:cs="宋体"/>
                <w:color w:val="000000"/>
                <w:kern w:val="0"/>
                <w:sz w:val="18"/>
                <w:szCs w:val="18"/>
              </w:rPr>
            </w:pPr>
            <w:r>
              <w:rPr>
                <w:rFonts w:hint="eastAsia" w:ascii="宋体" w:hAnsi="宋体" w:cs="宋体"/>
                <w:color w:val="000000"/>
                <w:kern w:val="0"/>
                <w:sz w:val="18"/>
                <w:szCs w:val="18"/>
              </w:rPr>
              <w:t>针对某</w:t>
            </w:r>
            <w:r>
              <w:rPr>
                <w:rFonts w:ascii="宋体" w:hAnsi="宋体" w:cs="宋体"/>
                <w:color w:val="000000"/>
                <w:kern w:val="0"/>
                <w:sz w:val="18"/>
                <w:szCs w:val="18"/>
              </w:rPr>
              <w:t>型动车组</w:t>
            </w:r>
            <w:r>
              <w:rPr>
                <w:rFonts w:hint="eastAsia" w:ascii="宋体" w:hAnsi="宋体" w:cs="宋体"/>
                <w:color w:val="000000"/>
                <w:kern w:val="0"/>
                <w:sz w:val="18"/>
                <w:szCs w:val="18"/>
              </w:rPr>
              <w:t>，</w:t>
            </w:r>
            <w:r>
              <w:rPr>
                <w:rFonts w:ascii="宋体" w:hAnsi="宋体" w:cs="宋体"/>
                <w:color w:val="000000"/>
                <w:kern w:val="0"/>
                <w:sz w:val="18"/>
                <w:szCs w:val="18"/>
              </w:rPr>
              <w:t>建立动车组</w:t>
            </w:r>
            <w:r>
              <w:rPr>
                <w:rFonts w:hint="eastAsia" w:ascii="宋体" w:hAnsi="宋体" w:cs="宋体"/>
                <w:color w:val="000000"/>
                <w:kern w:val="0"/>
                <w:sz w:val="18"/>
                <w:szCs w:val="18"/>
              </w:rPr>
              <w:t>空气</w:t>
            </w:r>
            <w:r>
              <w:rPr>
                <w:rFonts w:ascii="宋体" w:hAnsi="宋体" w:cs="宋体"/>
                <w:color w:val="000000"/>
                <w:kern w:val="0"/>
                <w:sz w:val="18"/>
                <w:szCs w:val="18"/>
              </w:rPr>
              <w:t>动力学流场模型</w:t>
            </w:r>
            <w:r>
              <w:rPr>
                <w:rFonts w:hint="eastAsia" w:ascii="宋体" w:hAnsi="宋体" w:cs="宋体"/>
                <w:color w:val="000000"/>
                <w:kern w:val="0"/>
                <w:sz w:val="18"/>
                <w:szCs w:val="18"/>
              </w:rPr>
              <w:t>，</w:t>
            </w:r>
            <w:r>
              <w:rPr>
                <w:rFonts w:ascii="宋体" w:hAnsi="宋体" w:cs="宋体"/>
                <w:color w:val="000000"/>
                <w:kern w:val="0"/>
                <w:sz w:val="18"/>
                <w:szCs w:val="18"/>
              </w:rPr>
              <w:t>开展车头流线化设计。</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9B247D6">
            <w:pPr>
              <w:spacing w:line="360" w:lineRule="auto"/>
              <w:rPr>
                <w:rFonts w:ascii="宋体" w:hAnsi="宋体" w:cs="宋体"/>
                <w:color w:val="000000"/>
                <w:kern w:val="0"/>
                <w:sz w:val="18"/>
                <w:szCs w:val="18"/>
              </w:rPr>
            </w:pPr>
          </w:p>
        </w:tc>
      </w:tr>
      <w:tr w14:paraId="51D5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C759654">
            <w:pPr>
              <w:jc w:val="center"/>
              <w:rPr>
                <w:rFonts w:ascii="宋体" w:hAnsi="宋体" w:cs="宋体"/>
                <w:color w:val="000000"/>
                <w:kern w:val="0"/>
                <w:sz w:val="18"/>
                <w:szCs w:val="18"/>
              </w:rPr>
            </w:pPr>
            <w:r>
              <w:rPr>
                <w:rFonts w:hint="eastAsia" w:ascii="宋体" w:hAnsi="宋体" w:cs="宋体"/>
                <w:color w:val="000000"/>
                <w:kern w:val="0"/>
                <w:sz w:val="18"/>
                <w:szCs w:val="18"/>
              </w:rPr>
              <w:t>50</w:t>
            </w:r>
          </w:p>
        </w:tc>
        <w:tc>
          <w:tcPr>
            <w:tcW w:w="4848" w:type="dxa"/>
            <w:tcBorders>
              <w:top w:val="single" w:color="auto" w:sz="4" w:space="0"/>
              <w:left w:val="single" w:color="auto" w:sz="4" w:space="0"/>
              <w:bottom w:val="single" w:color="auto" w:sz="4" w:space="0"/>
              <w:right w:val="single" w:color="auto" w:sz="4" w:space="0"/>
            </w:tcBorders>
            <w:shd w:val="clear" w:color="auto" w:fill="auto"/>
            <w:vAlign w:val="center"/>
          </w:tcPr>
          <w:p w14:paraId="3095FACD">
            <w:pPr>
              <w:jc w:val="center"/>
              <w:rPr>
                <w:rFonts w:ascii="宋体" w:hAnsi="宋体" w:cs="宋体"/>
                <w:color w:val="000000"/>
                <w:kern w:val="0"/>
                <w:sz w:val="18"/>
                <w:szCs w:val="18"/>
              </w:rPr>
            </w:pPr>
            <w:r>
              <w:rPr>
                <w:rFonts w:hint="eastAsia" w:ascii="宋体" w:hAnsi="宋体" w:cs="宋体"/>
                <w:color w:val="000000"/>
                <w:kern w:val="0"/>
                <w:sz w:val="18"/>
                <w:szCs w:val="18"/>
              </w:rPr>
              <w:t>机车齿轮传动系统齿根裂纹故障振动特征研究</w:t>
            </w:r>
          </w:p>
        </w:tc>
        <w:tc>
          <w:tcPr>
            <w:tcW w:w="6663" w:type="dxa"/>
            <w:tcBorders>
              <w:top w:val="single" w:color="auto" w:sz="4" w:space="0"/>
              <w:left w:val="single" w:color="auto" w:sz="4" w:space="0"/>
              <w:bottom w:val="single" w:color="auto" w:sz="4" w:space="0"/>
              <w:right w:val="single" w:color="auto" w:sz="4" w:space="0"/>
            </w:tcBorders>
            <w:vAlign w:val="center"/>
          </w:tcPr>
          <w:p w14:paraId="7797CCDB">
            <w:pPr>
              <w:jc w:val="left"/>
              <w:rPr>
                <w:rFonts w:ascii="宋体" w:hAnsi="宋体" w:cs="宋体"/>
                <w:color w:val="000000"/>
                <w:kern w:val="0"/>
                <w:sz w:val="18"/>
                <w:szCs w:val="18"/>
              </w:rPr>
            </w:pPr>
            <w:r>
              <w:rPr>
                <w:rFonts w:hint="eastAsia" w:ascii="宋体" w:hAnsi="宋体" w:cs="宋体"/>
                <w:color w:val="000000"/>
                <w:kern w:val="0"/>
                <w:sz w:val="18"/>
                <w:szCs w:val="18"/>
              </w:rPr>
              <w:t>分析故障产生的原因，提出合理的常见故障解决方案。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0DC13C3D">
            <w:pPr>
              <w:spacing w:line="360" w:lineRule="auto"/>
              <w:rPr>
                <w:rFonts w:ascii="宋体" w:hAnsi="宋体" w:cs="宋体"/>
                <w:color w:val="000000"/>
                <w:kern w:val="0"/>
                <w:sz w:val="18"/>
                <w:szCs w:val="18"/>
              </w:rPr>
            </w:pPr>
          </w:p>
        </w:tc>
      </w:tr>
    </w:tbl>
    <w:p w14:paraId="22E5D32D">
      <w:pPr>
        <w:spacing w:line="360" w:lineRule="auto"/>
        <w:ind w:firstLine="270" w:firstLineChars="150"/>
        <w:jc w:val="center"/>
        <w:rPr>
          <w:rFonts w:ascii="宋体" w:hAnsi="宋体" w:cs="宋体" w:eastAsiaTheme="minorEastAsia"/>
          <w:color w:val="000000"/>
          <w:kern w:val="0"/>
          <w:sz w:val="18"/>
          <w:szCs w:val="18"/>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0CB50">
    <w:pPr>
      <w:pStyle w:val="5"/>
      <w:jc w:val="center"/>
    </w:pPr>
    <w:r>
      <w:fldChar w:fldCharType="begin"/>
    </w:r>
    <w:r>
      <w:instrText xml:space="preserve"> PAGE   \* MERGEFORMAT </w:instrText>
    </w:r>
    <w:r>
      <w:fldChar w:fldCharType="separate"/>
    </w:r>
    <w:r>
      <w:rPr>
        <w:lang w:val="zh-CN"/>
      </w:rPr>
      <w:t>2</w:t>
    </w:r>
    <w:r>
      <w:fldChar w:fldCharType="end"/>
    </w:r>
  </w:p>
  <w:p w14:paraId="14241D41">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D1847">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20BD9"/>
    <w:rsid w:val="000234E2"/>
    <w:rsid w:val="00051A98"/>
    <w:rsid w:val="00057F35"/>
    <w:rsid w:val="00063C66"/>
    <w:rsid w:val="00076C08"/>
    <w:rsid w:val="00090E7E"/>
    <w:rsid w:val="00090F04"/>
    <w:rsid w:val="000965BF"/>
    <w:rsid w:val="000A1C41"/>
    <w:rsid w:val="000A7DD3"/>
    <w:rsid w:val="000B345A"/>
    <w:rsid w:val="000C59C7"/>
    <w:rsid w:val="000D467E"/>
    <w:rsid w:val="000E30F4"/>
    <w:rsid w:val="000E4FC5"/>
    <w:rsid w:val="000E57C4"/>
    <w:rsid w:val="000F1315"/>
    <w:rsid w:val="0010663A"/>
    <w:rsid w:val="00111E19"/>
    <w:rsid w:val="00112B5F"/>
    <w:rsid w:val="001141F8"/>
    <w:rsid w:val="00133E2C"/>
    <w:rsid w:val="00144FEA"/>
    <w:rsid w:val="00147C4E"/>
    <w:rsid w:val="00155F49"/>
    <w:rsid w:val="00164EB9"/>
    <w:rsid w:val="001657E8"/>
    <w:rsid w:val="00191CE1"/>
    <w:rsid w:val="00193766"/>
    <w:rsid w:val="00197441"/>
    <w:rsid w:val="001A1DAD"/>
    <w:rsid w:val="001A66D1"/>
    <w:rsid w:val="001A724A"/>
    <w:rsid w:val="001A7C74"/>
    <w:rsid w:val="001A7D1C"/>
    <w:rsid w:val="001E7FB5"/>
    <w:rsid w:val="001F080D"/>
    <w:rsid w:val="001F60EB"/>
    <w:rsid w:val="0020093C"/>
    <w:rsid w:val="002112F7"/>
    <w:rsid w:val="00213C3B"/>
    <w:rsid w:val="00213FC0"/>
    <w:rsid w:val="0022362C"/>
    <w:rsid w:val="00234CBE"/>
    <w:rsid w:val="00236D84"/>
    <w:rsid w:val="00245AFE"/>
    <w:rsid w:val="00265084"/>
    <w:rsid w:val="00271C81"/>
    <w:rsid w:val="002A5BA2"/>
    <w:rsid w:val="002D0D05"/>
    <w:rsid w:val="002D23DA"/>
    <w:rsid w:val="002D2C9E"/>
    <w:rsid w:val="00310CCF"/>
    <w:rsid w:val="0031751A"/>
    <w:rsid w:val="0033664C"/>
    <w:rsid w:val="00337A56"/>
    <w:rsid w:val="003410C7"/>
    <w:rsid w:val="00350A11"/>
    <w:rsid w:val="00353437"/>
    <w:rsid w:val="00357F49"/>
    <w:rsid w:val="003639DA"/>
    <w:rsid w:val="003643D3"/>
    <w:rsid w:val="00365712"/>
    <w:rsid w:val="0037301E"/>
    <w:rsid w:val="003736DB"/>
    <w:rsid w:val="0039318E"/>
    <w:rsid w:val="003932BF"/>
    <w:rsid w:val="00397F5B"/>
    <w:rsid w:val="003A060E"/>
    <w:rsid w:val="003A06E2"/>
    <w:rsid w:val="003A3153"/>
    <w:rsid w:val="003B5EE1"/>
    <w:rsid w:val="003C3815"/>
    <w:rsid w:val="003C6138"/>
    <w:rsid w:val="003D1E9F"/>
    <w:rsid w:val="003D613D"/>
    <w:rsid w:val="003E78E6"/>
    <w:rsid w:val="003F14A4"/>
    <w:rsid w:val="003F22C0"/>
    <w:rsid w:val="003F6CFC"/>
    <w:rsid w:val="0040296E"/>
    <w:rsid w:val="004116A7"/>
    <w:rsid w:val="0041582A"/>
    <w:rsid w:val="004212D0"/>
    <w:rsid w:val="00422CF2"/>
    <w:rsid w:val="004310B8"/>
    <w:rsid w:val="00450E64"/>
    <w:rsid w:val="004514A5"/>
    <w:rsid w:val="00465473"/>
    <w:rsid w:val="00470AFA"/>
    <w:rsid w:val="00471E0D"/>
    <w:rsid w:val="00491FBD"/>
    <w:rsid w:val="004972C6"/>
    <w:rsid w:val="004B17AD"/>
    <w:rsid w:val="004B363E"/>
    <w:rsid w:val="004C5AFA"/>
    <w:rsid w:val="00500ADA"/>
    <w:rsid w:val="00513568"/>
    <w:rsid w:val="00523686"/>
    <w:rsid w:val="00525184"/>
    <w:rsid w:val="00534CD5"/>
    <w:rsid w:val="005569B1"/>
    <w:rsid w:val="00573503"/>
    <w:rsid w:val="005821D7"/>
    <w:rsid w:val="005830C2"/>
    <w:rsid w:val="00593D5F"/>
    <w:rsid w:val="00593E79"/>
    <w:rsid w:val="005A29EA"/>
    <w:rsid w:val="005B1091"/>
    <w:rsid w:val="005C78CF"/>
    <w:rsid w:val="005E4142"/>
    <w:rsid w:val="005F0487"/>
    <w:rsid w:val="00603564"/>
    <w:rsid w:val="00604E8C"/>
    <w:rsid w:val="00605716"/>
    <w:rsid w:val="00616F03"/>
    <w:rsid w:val="00653976"/>
    <w:rsid w:val="00664540"/>
    <w:rsid w:val="006762FD"/>
    <w:rsid w:val="00681498"/>
    <w:rsid w:val="00690A16"/>
    <w:rsid w:val="00694D07"/>
    <w:rsid w:val="006A13D3"/>
    <w:rsid w:val="006A3E5C"/>
    <w:rsid w:val="006C3C08"/>
    <w:rsid w:val="006D3449"/>
    <w:rsid w:val="006F0DAD"/>
    <w:rsid w:val="006F773A"/>
    <w:rsid w:val="007003A8"/>
    <w:rsid w:val="00705B7D"/>
    <w:rsid w:val="00707734"/>
    <w:rsid w:val="00712026"/>
    <w:rsid w:val="0075576B"/>
    <w:rsid w:val="007604AC"/>
    <w:rsid w:val="00764AA4"/>
    <w:rsid w:val="0076785C"/>
    <w:rsid w:val="007760CD"/>
    <w:rsid w:val="00782E6E"/>
    <w:rsid w:val="00790A4D"/>
    <w:rsid w:val="00792C23"/>
    <w:rsid w:val="007B4371"/>
    <w:rsid w:val="007C49EC"/>
    <w:rsid w:val="007C7F14"/>
    <w:rsid w:val="007D57A4"/>
    <w:rsid w:val="007E1056"/>
    <w:rsid w:val="007E14FB"/>
    <w:rsid w:val="007E1F0F"/>
    <w:rsid w:val="007E423C"/>
    <w:rsid w:val="007E5EB4"/>
    <w:rsid w:val="007F3D6B"/>
    <w:rsid w:val="008242F4"/>
    <w:rsid w:val="0082714E"/>
    <w:rsid w:val="00835F70"/>
    <w:rsid w:val="00844553"/>
    <w:rsid w:val="00847D9D"/>
    <w:rsid w:val="00874B1B"/>
    <w:rsid w:val="00874CB4"/>
    <w:rsid w:val="00876E16"/>
    <w:rsid w:val="00881070"/>
    <w:rsid w:val="008837C1"/>
    <w:rsid w:val="008972D2"/>
    <w:rsid w:val="00897453"/>
    <w:rsid w:val="008A1FE2"/>
    <w:rsid w:val="008B02ED"/>
    <w:rsid w:val="008B72A7"/>
    <w:rsid w:val="008C2FE1"/>
    <w:rsid w:val="008D02FB"/>
    <w:rsid w:val="008D5BBA"/>
    <w:rsid w:val="008D64C8"/>
    <w:rsid w:val="008F77EE"/>
    <w:rsid w:val="00926D22"/>
    <w:rsid w:val="00930505"/>
    <w:rsid w:val="00934003"/>
    <w:rsid w:val="009351FB"/>
    <w:rsid w:val="00936275"/>
    <w:rsid w:val="00943771"/>
    <w:rsid w:val="00946771"/>
    <w:rsid w:val="00946A53"/>
    <w:rsid w:val="00956F66"/>
    <w:rsid w:val="009A7670"/>
    <w:rsid w:val="009B434A"/>
    <w:rsid w:val="009B5C5B"/>
    <w:rsid w:val="009C1588"/>
    <w:rsid w:val="009D02EC"/>
    <w:rsid w:val="009D15F7"/>
    <w:rsid w:val="009D4079"/>
    <w:rsid w:val="009E0CE1"/>
    <w:rsid w:val="00A2271F"/>
    <w:rsid w:val="00A463A4"/>
    <w:rsid w:val="00A57A18"/>
    <w:rsid w:val="00A61CC5"/>
    <w:rsid w:val="00A817FA"/>
    <w:rsid w:val="00A923AF"/>
    <w:rsid w:val="00AA2A1A"/>
    <w:rsid w:val="00AA6A49"/>
    <w:rsid w:val="00AC49F5"/>
    <w:rsid w:val="00AD6F13"/>
    <w:rsid w:val="00AD6FC9"/>
    <w:rsid w:val="00AE164A"/>
    <w:rsid w:val="00AE5E36"/>
    <w:rsid w:val="00AF40CB"/>
    <w:rsid w:val="00B00153"/>
    <w:rsid w:val="00B0406E"/>
    <w:rsid w:val="00B211F8"/>
    <w:rsid w:val="00B2265C"/>
    <w:rsid w:val="00B475ED"/>
    <w:rsid w:val="00B54317"/>
    <w:rsid w:val="00B6648D"/>
    <w:rsid w:val="00B93FDA"/>
    <w:rsid w:val="00B976C3"/>
    <w:rsid w:val="00BA1E0C"/>
    <w:rsid w:val="00BA1F67"/>
    <w:rsid w:val="00BA43BA"/>
    <w:rsid w:val="00BA6282"/>
    <w:rsid w:val="00BB3742"/>
    <w:rsid w:val="00BC006B"/>
    <w:rsid w:val="00BE1E6F"/>
    <w:rsid w:val="00BE210A"/>
    <w:rsid w:val="00BE43CD"/>
    <w:rsid w:val="00BF6BBE"/>
    <w:rsid w:val="00C00D16"/>
    <w:rsid w:val="00C104C7"/>
    <w:rsid w:val="00C372B4"/>
    <w:rsid w:val="00C575CA"/>
    <w:rsid w:val="00C779AA"/>
    <w:rsid w:val="00C77C38"/>
    <w:rsid w:val="00C82094"/>
    <w:rsid w:val="00C97154"/>
    <w:rsid w:val="00CA376B"/>
    <w:rsid w:val="00CA72BE"/>
    <w:rsid w:val="00CB5B82"/>
    <w:rsid w:val="00CD39BC"/>
    <w:rsid w:val="00CE1EBB"/>
    <w:rsid w:val="00CE5101"/>
    <w:rsid w:val="00CE6E13"/>
    <w:rsid w:val="00CE73C4"/>
    <w:rsid w:val="00D06D77"/>
    <w:rsid w:val="00D14966"/>
    <w:rsid w:val="00D16C6E"/>
    <w:rsid w:val="00D26DA2"/>
    <w:rsid w:val="00D43261"/>
    <w:rsid w:val="00D56B61"/>
    <w:rsid w:val="00D71BB6"/>
    <w:rsid w:val="00D8187E"/>
    <w:rsid w:val="00D90E31"/>
    <w:rsid w:val="00DB0797"/>
    <w:rsid w:val="00DB0DAE"/>
    <w:rsid w:val="00DB405A"/>
    <w:rsid w:val="00DC04AF"/>
    <w:rsid w:val="00DC5171"/>
    <w:rsid w:val="00DC79FC"/>
    <w:rsid w:val="00DF7460"/>
    <w:rsid w:val="00E27D6C"/>
    <w:rsid w:val="00E41D4E"/>
    <w:rsid w:val="00E42E3E"/>
    <w:rsid w:val="00E42F22"/>
    <w:rsid w:val="00E50FB6"/>
    <w:rsid w:val="00E60028"/>
    <w:rsid w:val="00E64FB0"/>
    <w:rsid w:val="00E73269"/>
    <w:rsid w:val="00E73A5C"/>
    <w:rsid w:val="00E91B11"/>
    <w:rsid w:val="00EA1D11"/>
    <w:rsid w:val="00EA3A60"/>
    <w:rsid w:val="00EB04D2"/>
    <w:rsid w:val="00EC4917"/>
    <w:rsid w:val="00EC5B48"/>
    <w:rsid w:val="00ED0663"/>
    <w:rsid w:val="00EF3790"/>
    <w:rsid w:val="00F141C9"/>
    <w:rsid w:val="00F14478"/>
    <w:rsid w:val="00F16D5F"/>
    <w:rsid w:val="00F33DA8"/>
    <w:rsid w:val="00F34ACF"/>
    <w:rsid w:val="00F474CB"/>
    <w:rsid w:val="00F47572"/>
    <w:rsid w:val="00F47CBB"/>
    <w:rsid w:val="00FB343A"/>
    <w:rsid w:val="00FB72C4"/>
    <w:rsid w:val="00FC1258"/>
    <w:rsid w:val="00FE4903"/>
    <w:rsid w:val="5B6A72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unhideWhenUsed/>
    <w:uiPriority w:val="99"/>
    <w:pPr>
      <w:jc w:val="left"/>
    </w:pPr>
  </w:style>
  <w:style w:type="paragraph" w:styleId="3">
    <w:name w:val="Body Text Indent"/>
    <w:basedOn w:val="1"/>
    <w:uiPriority w:val="0"/>
    <w:pPr>
      <w:ind w:left="363" w:hanging="363" w:hangingChars="173"/>
    </w:pPr>
    <w:rPr>
      <w:rFonts w:ascii="Times New Roman" w:hAnsi="Times New Roman"/>
      <w:szCs w:val="24"/>
    </w:rPr>
  </w:style>
  <w:style w:type="paragraph" w:styleId="4">
    <w:name w:val="Balloon Text"/>
    <w:basedOn w:val="1"/>
    <w:link w:val="22"/>
    <w:semiHidden/>
    <w:unhideWhenUsed/>
    <w:uiPriority w:val="99"/>
    <w:rPr>
      <w:sz w:val="18"/>
      <w:szCs w:val="18"/>
    </w:rPr>
  </w:style>
  <w:style w:type="paragraph" w:styleId="5">
    <w:name w:val="footer"/>
    <w:basedOn w:val="1"/>
    <w:link w:val="16"/>
    <w:unhideWhenUsed/>
    <w:uiPriority w:val="99"/>
    <w:pPr>
      <w:tabs>
        <w:tab w:val="center" w:pos="4153"/>
        <w:tab w:val="right" w:pos="8306"/>
      </w:tabs>
      <w:snapToGrid w:val="0"/>
      <w:jc w:val="left"/>
    </w:pPr>
    <w:rPr>
      <w:kern w:val="0"/>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8">
    <w:name w:val="annotation subject"/>
    <w:basedOn w:val="2"/>
    <w:next w:val="2"/>
    <w:link w:val="24"/>
    <w:semiHidden/>
    <w:unhideWhenUsed/>
    <w:uiPriority w:val="99"/>
    <w:rPr>
      <w:b/>
      <w:bCs/>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uiPriority w:val="0"/>
    <w:rPr>
      <w:color w:val="0000FF"/>
      <w:u w:val="single"/>
    </w:rPr>
  </w:style>
  <w:style w:type="character" w:styleId="13">
    <w:name w:val="annotation reference"/>
    <w:semiHidden/>
    <w:unhideWhenUsed/>
    <w:uiPriority w:val="99"/>
    <w:rPr>
      <w:sz w:val="21"/>
      <w:szCs w:val="21"/>
    </w:rPr>
  </w:style>
  <w:style w:type="paragraph" w:styleId="14">
    <w:name w:val="List Paragraph"/>
    <w:basedOn w:val="1"/>
    <w:qFormat/>
    <w:uiPriority w:val="34"/>
    <w:pPr>
      <w:ind w:firstLine="420" w:firstLineChars="200"/>
    </w:pPr>
  </w:style>
  <w:style w:type="character" w:customStyle="1" w:styleId="15">
    <w:name w:val="页眉 Char"/>
    <w:link w:val="6"/>
    <w:uiPriority w:val="99"/>
    <w:rPr>
      <w:sz w:val="18"/>
      <w:szCs w:val="18"/>
    </w:rPr>
  </w:style>
  <w:style w:type="character" w:customStyle="1" w:styleId="16">
    <w:name w:val="页脚 Char"/>
    <w:link w:val="5"/>
    <w:uiPriority w:val="99"/>
    <w:rPr>
      <w:sz w:val="18"/>
      <w:szCs w:val="18"/>
    </w:rPr>
  </w:style>
  <w:style w:type="paragraph" w:customStyle="1" w:styleId="17">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18">
    <w:name w:val="dash6b63-6587--char"/>
    <w:basedOn w:val="11"/>
    <w:uiPriority w:val="0"/>
  </w:style>
  <w:style w:type="paragraph" w:customStyle="1" w:styleId="19">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0">
    <w:name w:val="No Spacing"/>
    <w:link w:val="21"/>
    <w:qFormat/>
    <w:uiPriority w:val="1"/>
    <w:rPr>
      <w:rFonts w:ascii="Calibri" w:hAnsi="Calibri" w:eastAsia="宋体" w:cs="Times New Roman"/>
      <w:sz w:val="22"/>
      <w:szCs w:val="22"/>
      <w:lang w:val="en-US" w:eastAsia="zh-CN" w:bidi="ar-SA"/>
    </w:rPr>
  </w:style>
  <w:style w:type="character" w:customStyle="1" w:styleId="21">
    <w:name w:val="无间隔 Char"/>
    <w:link w:val="20"/>
    <w:uiPriority w:val="1"/>
    <w:rPr>
      <w:sz w:val="22"/>
      <w:szCs w:val="22"/>
      <w:lang w:val="en-US" w:eastAsia="zh-CN" w:bidi="ar-SA"/>
    </w:rPr>
  </w:style>
  <w:style w:type="character" w:customStyle="1" w:styleId="22">
    <w:name w:val="批注框文本 Char"/>
    <w:link w:val="4"/>
    <w:semiHidden/>
    <w:uiPriority w:val="99"/>
    <w:rPr>
      <w:kern w:val="2"/>
      <w:sz w:val="18"/>
      <w:szCs w:val="18"/>
    </w:rPr>
  </w:style>
  <w:style w:type="character" w:customStyle="1" w:styleId="23">
    <w:name w:val="批注文字 Char"/>
    <w:link w:val="2"/>
    <w:semiHidden/>
    <w:uiPriority w:val="99"/>
    <w:rPr>
      <w:kern w:val="2"/>
      <w:sz w:val="21"/>
      <w:szCs w:val="22"/>
    </w:rPr>
  </w:style>
  <w:style w:type="character" w:customStyle="1" w:styleId="24">
    <w:name w:val="批注主题 Char"/>
    <w:link w:val="8"/>
    <w:semiHidden/>
    <w:uiPriority w:val="99"/>
    <w:rPr>
      <w:b/>
      <w:bCs/>
      <w:kern w:val="2"/>
      <w:sz w:val="21"/>
      <w:szCs w:val="22"/>
    </w:rPr>
  </w:style>
  <w:style w:type="paragraph" w:customStyle="1" w:styleId="25">
    <w:name w:val="列出段落1"/>
    <w:basedOn w:val="1"/>
    <w:uiPriority w:val="0"/>
    <w:pPr>
      <w:ind w:firstLine="420" w:firstLineChars="200"/>
    </w:pPr>
    <w:rPr>
      <w:rFonts w:cs="Calibri"/>
      <w:szCs w:val="21"/>
    </w:rPr>
  </w:style>
  <w:style w:type="paragraph" w:customStyle="1" w:styleId="26">
    <w:name w:val="p0"/>
    <w:basedOn w:val="1"/>
    <w:uiPriority w:val="99"/>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4531</Words>
  <Characters>4622</Characters>
  <Lines>35</Lines>
  <Paragraphs>9</Paragraphs>
  <TotalTime>28</TotalTime>
  <ScaleCrop>false</ScaleCrop>
  <LinksUpToDate>false</LinksUpToDate>
  <CharactersWithSpaces>4627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2022-09-28T00:23:00Z</dcterms:created>
  <dc:creator>微软用户</dc:creator>
  <cp:lastModifiedBy>Administrator</cp:lastModifiedBy>
  <cp:lastPrinted>2013-11-05T02:02:00Z</cp:lastPrinted>
  <dcterms:modified xsi:type="dcterms:W3CDTF">2024-06-26T00:49:04Z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2A35485BBA414DBCB6E8F048AAB86499_12</vt:lpwstr>
  </property>
</Properties>
</file>